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C69D501"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9" w:history="1">
        <w:r w:rsidR="00CB7907">
          <w:rPr>
            <w:rFonts w:cs="Arial"/>
            <w:b/>
            <w:sz w:val="24"/>
            <w:szCs w:val="24"/>
            <w:lang w:eastAsia="zh-CN"/>
          </w:rPr>
          <w:t>9</w:t>
        </w:r>
        <w:r w:rsidR="00CC71EC">
          <w:rPr>
            <w:rFonts w:cs="Arial"/>
            <w:b/>
            <w:sz w:val="24"/>
            <w:szCs w:val="24"/>
            <w:lang w:eastAsia="zh-CN"/>
          </w:rPr>
          <w:t>1</w:t>
        </w:r>
      </w:hyperlink>
      <w:r w:rsidR="006358BA">
        <w:rPr>
          <w:b/>
          <w:i/>
          <w:noProof/>
          <w:sz w:val="28"/>
        </w:rPr>
        <w:tab/>
      </w:r>
      <w:r w:rsidR="00267E9F" w:rsidRPr="00267E9F">
        <w:rPr>
          <w:rFonts w:cs="Arial"/>
          <w:b/>
          <w:sz w:val="24"/>
          <w:szCs w:val="24"/>
        </w:rPr>
        <w:t>R4-190</w:t>
      </w:r>
      <w:r w:rsidR="00606E12">
        <w:rPr>
          <w:rFonts w:cs="Arial"/>
          <w:b/>
          <w:sz w:val="24"/>
          <w:szCs w:val="24"/>
        </w:rPr>
        <w:t>6819</w:t>
      </w:r>
    </w:p>
    <w:p w14:paraId="369D083E" w14:textId="00574860" w:rsidR="00172067" w:rsidRDefault="00CC71EC" w:rsidP="006A5929">
      <w:pPr>
        <w:pStyle w:val="CRCoverPage"/>
        <w:spacing w:after="0"/>
        <w:outlineLvl w:val="0"/>
        <w:rPr>
          <w:b/>
          <w:noProof/>
          <w:sz w:val="24"/>
        </w:rPr>
      </w:pPr>
      <w:r>
        <w:rPr>
          <w:b/>
          <w:bCs/>
          <w:noProof/>
          <w:sz w:val="22"/>
          <w:lang w:eastAsia="zh-CN"/>
        </w:rPr>
        <w:t>Reno</w:t>
      </w:r>
      <w:r w:rsidR="00172067">
        <w:rPr>
          <w:b/>
          <w:bCs/>
          <w:noProof/>
          <w:sz w:val="22"/>
          <w:lang w:eastAsia="zh-CN"/>
        </w:rPr>
        <w:t xml:space="preserve">, </w:t>
      </w:r>
      <w:r>
        <w:rPr>
          <w:b/>
          <w:bCs/>
          <w:noProof/>
          <w:sz w:val="22"/>
          <w:lang w:eastAsia="zh-CN"/>
        </w:rPr>
        <w:t>Nevada USA</w:t>
      </w:r>
      <w:r w:rsidR="00172067">
        <w:rPr>
          <w:b/>
          <w:bCs/>
          <w:noProof/>
          <w:sz w:val="22"/>
          <w:lang w:eastAsia="zh-CN"/>
        </w:rPr>
        <w:t xml:space="preserve">, </w:t>
      </w:r>
      <w:r>
        <w:rPr>
          <w:b/>
          <w:bCs/>
          <w:noProof/>
          <w:sz w:val="22"/>
          <w:lang w:eastAsia="zh-CN"/>
        </w:rPr>
        <w:t>13</w:t>
      </w:r>
      <w:r w:rsidR="00172067">
        <w:rPr>
          <w:b/>
          <w:bCs/>
          <w:noProof/>
          <w:sz w:val="22"/>
          <w:lang w:eastAsia="zh-CN"/>
        </w:rPr>
        <w:t>th – 1</w:t>
      </w:r>
      <w:r>
        <w:rPr>
          <w:b/>
          <w:bCs/>
          <w:noProof/>
          <w:sz w:val="22"/>
          <w:lang w:eastAsia="zh-CN"/>
        </w:rPr>
        <w:t>7</w:t>
      </w:r>
      <w:r w:rsidR="00172067">
        <w:rPr>
          <w:b/>
          <w:bCs/>
          <w:noProof/>
          <w:sz w:val="22"/>
          <w:lang w:eastAsia="zh-CN"/>
        </w:rPr>
        <w:t xml:space="preserve">th </w:t>
      </w:r>
      <w:r>
        <w:rPr>
          <w:b/>
          <w:bCs/>
          <w:noProof/>
          <w:sz w:val="22"/>
          <w:lang w:eastAsia="zh-CN"/>
        </w:rPr>
        <w:t>May</w:t>
      </w:r>
      <w:r w:rsidR="00172067">
        <w:rPr>
          <w:b/>
          <w:bCs/>
          <w:noProof/>
          <w:sz w:val="22"/>
          <w:lang w:eastAsia="zh-CN"/>
        </w:rPr>
        <w:t>l 2019</w:t>
      </w:r>
    </w:p>
    <w:p w14:paraId="17DA3CF8" w14:textId="77777777" w:rsidR="00DF0741" w:rsidRDefault="00DF0741" w:rsidP="00DF0741">
      <w:pPr>
        <w:tabs>
          <w:tab w:val="left" w:pos="1985"/>
        </w:tabs>
        <w:spacing w:after="0"/>
        <w:jc w:val="both"/>
        <w:rPr>
          <w:rFonts w:ascii="Arial" w:hAnsi="Arial" w:cs="Arial"/>
          <w:b/>
          <w:sz w:val="22"/>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CA87F1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04C15" w:rsidRPr="00E04C15">
        <w:rPr>
          <w:rFonts w:cs="Arial"/>
          <w:sz w:val="22"/>
        </w:rPr>
        <w:t xml:space="preserve">Initial </w:t>
      </w:r>
      <w:r w:rsidR="00E04C15">
        <w:rPr>
          <w:rFonts w:cs="Arial"/>
          <w:sz w:val="22"/>
        </w:rPr>
        <w:t>A</w:t>
      </w:r>
      <w:r w:rsidR="00E04C15" w:rsidRPr="00E04C15">
        <w:rPr>
          <w:rFonts w:cs="Arial"/>
          <w:sz w:val="22"/>
        </w:rPr>
        <w:t xml:space="preserve">nalysis of some </w:t>
      </w:r>
      <w:r w:rsidR="00E04C15">
        <w:rPr>
          <w:rFonts w:cs="Arial"/>
          <w:sz w:val="22"/>
        </w:rPr>
        <w:t>R</w:t>
      </w:r>
      <w:r w:rsidR="00E04C15" w:rsidRPr="00E04C15">
        <w:rPr>
          <w:rFonts w:cs="Arial"/>
          <w:sz w:val="22"/>
        </w:rPr>
        <w:t xml:space="preserve">elease 16 </w:t>
      </w:r>
      <w:r w:rsidR="00E04C15">
        <w:rPr>
          <w:rFonts w:cs="Arial"/>
          <w:sz w:val="22"/>
        </w:rPr>
        <w:t>two</w:t>
      </w:r>
      <w:r w:rsidR="00E04C15" w:rsidRPr="00E04C15">
        <w:rPr>
          <w:rFonts w:cs="Arial"/>
          <w:sz w:val="22"/>
        </w:rPr>
        <w:t xml:space="preserve"> </w:t>
      </w:r>
      <w:r w:rsidR="00E04C15">
        <w:rPr>
          <w:rFonts w:cs="Arial"/>
          <w:sz w:val="22"/>
        </w:rPr>
        <w:t>B</w:t>
      </w:r>
      <w:r w:rsidR="00E04C15" w:rsidRPr="00E04C15">
        <w:rPr>
          <w:rFonts w:cs="Arial"/>
          <w:sz w:val="22"/>
        </w:rPr>
        <w:t>and</w:t>
      </w:r>
      <w:r w:rsidR="00E04C15">
        <w:rPr>
          <w:rFonts w:cs="Arial"/>
          <w:sz w:val="22"/>
        </w:rPr>
        <w:t>s</w:t>
      </w:r>
      <w:r w:rsidR="00E04C15" w:rsidRPr="00E04C15">
        <w:rPr>
          <w:rFonts w:cs="Arial"/>
          <w:sz w:val="22"/>
        </w:rPr>
        <w:t xml:space="preserve"> </w:t>
      </w:r>
      <w:r w:rsidR="00E04C15">
        <w:rPr>
          <w:rFonts w:cs="Arial"/>
          <w:sz w:val="22"/>
        </w:rPr>
        <w:t xml:space="preserve">two </w:t>
      </w:r>
      <w:r w:rsidR="00E04C15" w:rsidRPr="00E04C15">
        <w:rPr>
          <w:rFonts w:cs="Arial"/>
          <w:sz w:val="22"/>
        </w:rPr>
        <w:t xml:space="preserve">UL </w:t>
      </w:r>
      <w:r w:rsidR="00E04C15">
        <w:rPr>
          <w:rFonts w:cs="Arial"/>
          <w:sz w:val="22"/>
        </w:rPr>
        <w:t>FR1 C</w:t>
      </w:r>
      <w:r w:rsidR="00E04C15" w:rsidRPr="00E04C15">
        <w:rPr>
          <w:rFonts w:cs="Arial"/>
          <w:sz w:val="22"/>
        </w:rPr>
        <w:t>ases</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3FD61F2B"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51B80" w:rsidRPr="00B51B80">
        <w:rPr>
          <w:rFonts w:ascii="Arial" w:eastAsia="SimSun" w:hAnsi="Arial" w:cs="Arial"/>
          <w:sz w:val="22"/>
          <w:lang w:eastAsia="zh-CN"/>
        </w:rPr>
        <w:t>9.3.2</w:t>
      </w:r>
      <w:r w:rsidR="00B51B80">
        <w:rPr>
          <w:rFonts w:ascii="Arial" w:eastAsia="SimSun" w:hAnsi="Arial" w:cs="Arial"/>
          <w:sz w:val="22"/>
          <w:lang w:eastAsia="zh-CN"/>
        </w:rPr>
        <w:t xml:space="preserve"> </w:t>
      </w:r>
      <w:r w:rsidR="00B51B80" w:rsidRPr="00B51B80">
        <w:rPr>
          <w:rFonts w:ascii="Arial" w:eastAsia="SimSun" w:hAnsi="Arial" w:cs="Arial"/>
          <w:sz w:val="22"/>
          <w:lang w:eastAsia="zh-CN"/>
        </w:rPr>
        <w:t>EN-DC without FR2 band</w:t>
      </w:r>
      <w:r w:rsidR="00B51B80">
        <w:rPr>
          <w:rFonts w:ascii="Arial" w:eastAsia="SimSun" w:hAnsi="Arial" w:cs="Arial"/>
          <w:sz w:val="22"/>
          <w:lang w:eastAsia="zh-CN"/>
        </w:rPr>
        <w:t xml:space="preserve"> </w:t>
      </w:r>
      <w:r w:rsidR="00B51B80" w:rsidRPr="00B51B80">
        <w:rPr>
          <w:rFonts w:ascii="Arial" w:eastAsia="SimSun" w:hAnsi="Arial" w:cs="Arial"/>
          <w:sz w:val="22"/>
          <w:lang w:eastAsia="zh-CN"/>
        </w:rPr>
        <w:t>[DC_R16_1BLTE_1BNR_2DL2UL-Core]</w:t>
      </w:r>
    </w:p>
    <w:p w14:paraId="2E5C6AEA" w14:textId="0ED02B3E"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80941">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0D86C4D" w:rsidR="00577141" w:rsidRPr="00266639" w:rsidRDefault="00730829" w:rsidP="00577141">
      <w:pPr>
        <w:overflowPunct/>
        <w:autoSpaceDE/>
        <w:autoSpaceDN/>
        <w:adjustRightInd/>
        <w:spacing w:after="0"/>
        <w:jc w:val="both"/>
        <w:textAlignment w:val="auto"/>
        <w:rPr>
          <w:rFonts w:eastAsia="SimSun"/>
          <w:lang w:eastAsia="zh-CN"/>
        </w:rPr>
      </w:pPr>
      <w:r>
        <w:rPr>
          <w:rFonts w:eastAsia="SimSun"/>
          <w:lang w:eastAsia="zh-CN"/>
        </w:rPr>
        <w:t>In RAN</w:t>
      </w:r>
      <w:r w:rsidR="001B71E9">
        <w:rPr>
          <w:rFonts w:eastAsia="SimSun"/>
          <w:lang w:eastAsia="zh-CN"/>
        </w:rPr>
        <w:t>4</w:t>
      </w:r>
      <w:r>
        <w:rPr>
          <w:rFonts w:eastAsia="SimSun"/>
          <w:lang w:eastAsia="zh-CN"/>
        </w:rPr>
        <w:t>#9</w:t>
      </w:r>
      <w:r w:rsidR="001B71E9">
        <w:rPr>
          <w:rFonts w:eastAsia="SimSun"/>
          <w:lang w:eastAsia="zh-CN"/>
        </w:rPr>
        <w:t>0</w:t>
      </w:r>
      <w:r w:rsidR="00C1074A">
        <w:rPr>
          <w:rFonts w:eastAsia="SimSun"/>
          <w:lang w:eastAsia="zh-CN"/>
        </w:rPr>
        <w:t>b</w:t>
      </w:r>
      <w:r w:rsidR="004236AE">
        <w:rPr>
          <w:rFonts w:eastAsia="SimSun"/>
          <w:lang w:eastAsia="zh-CN"/>
        </w:rPr>
        <w:t xml:space="preserve">, a contribution on </w:t>
      </w:r>
      <w:r w:rsidR="00606E12">
        <w:rPr>
          <w:rFonts w:eastAsia="SimSun"/>
          <w:lang w:eastAsia="zh-CN"/>
        </w:rPr>
        <w:t>Release 16 challenging EN-DC combinations [1] was approved. In this contribution, we provide an initial analysis Release 16 EN-DC and UL NR CA cases with low order IMD issue.</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7FB3D191" w14:textId="77777777" w:rsidR="009C795D" w:rsidRDefault="009C795D" w:rsidP="009C795D">
      <w:pPr>
        <w:spacing w:after="0"/>
      </w:pPr>
      <w:r>
        <w:t xml:space="preserve">The following proposal was approved in [1]: </w:t>
      </w:r>
    </w:p>
    <w:p w14:paraId="5AE8EDC7" w14:textId="77777777" w:rsidR="009C795D" w:rsidRPr="009C795D" w:rsidRDefault="009C795D" w:rsidP="009C795D">
      <w:pPr>
        <w:spacing w:after="0"/>
        <w:rPr>
          <w:i/>
        </w:rPr>
      </w:pPr>
      <w:r w:rsidRPr="009C795D">
        <w:rPr>
          <w:i/>
        </w:rPr>
        <w:t>For combinations that show 2UL in band IMD3 issues for intra-band, narrow frequency gap or overlapping frequencies, additionally to the TP on coexistence, a separate discussion paper is provided with:</w:t>
      </w:r>
    </w:p>
    <w:p w14:paraId="34F6D937" w14:textId="77777777" w:rsidR="009C795D" w:rsidRPr="009C795D" w:rsidRDefault="009C795D" w:rsidP="002A7CD0">
      <w:pPr>
        <w:numPr>
          <w:ilvl w:val="0"/>
          <w:numId w:val="12"/>
        </w:numPr>
        <w:spacing w:after="0"/>
        <w:rPr>
          <w:i/>
        </w:rPr>
      </w:pPr>
      <w:r w:rsidRPr="009C795D">
        <w:rPr>
          <w:i/>
        </w:rPr>
        <w:t>An assessment of the challenges (MSD, AMPR, IMD issue, SUO)</w:t>
      </w:r>
    </w:p>
    <w:p w14:paraId="7CF7D85C" w14:textId="77777777" w:rsidR="009C795D" w:rsidRPr="009C795D" w:rsidRDefault="009C795D" w:rsidP="002A7CD0">
      <w:pPr>
        <w:numPr>
          <w:ilvl w:val="0"/>
          <w:numId w:val="12"/>
        </w:numPr>
        <w:spacing w:after="0"/>
        <w:rPr>
          <w:i/>
        </w:rPr>
      </w:pPr>
      <w:r w:rsidRPr="009C795D">
        <w:rPr>
          <w:i/>
        </w:rPr>
        <w:t>Operation and architecture assumptions (1PA or 2PA, Synchronous/Asynchronous, filter assumptions…)</w:t>
      </w:r>
    </w:p>
    <w:p w14:paraId="1B1A01C6" w14:textId="77777777" w:rsidR="009C795D" w:rsidRDefault="009C795D" w:rsidP="009C795D">
      <w:pPr>
        <w:spacing w:after="0"/>
      </w:pPr>
    </w:p>
    <w:p w14:paraId="4BCE6F53" w14:textId="77777777" w:rsidR="00FB6141" w:rsidRDefault="009C795D" w:rsidP="00C34670">
      <w:pPr>
        <w:spacing w:after="0"/>
        <w:jc w:val="both"/>
      </w:pPr>
      <w:r>
        <w:t xml:space="preserve">The discussion in the following paragraphs is an attempt at providing some initial element on Release 16 combinations falling into these categories but also covers </w:t>
      </w:r>
      <w:r w:rsidR="00D53624">
        <w:t>o</w:t>
      </w:r>
      <w:r w:rsidR="00714D76">
        <w:t>th</w:t>
      </w:r>
      <w:r w:rsidR="00D53624">
        <w:t>ers where new requirements need to be developed within Release 16.</w:t>
      </w:r>
      <w:r w:rsidR="004236AE">
        <w:t xml:space="preserve"> The discussion below is valid for both EN-DC and NR 2UL CA.</w:t>
      </w:r>
      <w:r w:rsidR="00FB6141">
        <w:t xml:space="preserve"> </w:t>
      </w:r>
    </w:p>
    <w:p w14:paraId="75AA66A1" w14:textId="77777777" w:rsidR="00FB6141" w:rsidRDefault="00FB6141" w:rsidP="00C34670">
      <w:pPr>
        <w:spacing w:after="0"/>
        <w:jc w:val="both"/>
      </w:pPr>
    </w:p>
    <w:p w14:paraId="11FE3ED6" w14:textId="774AEF8F" w:rsidR="009C795D" w:rsidRPr="00FB6141" w:rsidRDefault="00FB6141" w:rsidP="00C34670">
      <w:pPr>
        <w:spacing w:after="0"/>
        <w:jc w:val="both"/>
        <w:rPr>
          <w:b/>
        </w:rPr>
      </w:pPr>
      <w:r w:rsidRPr="00FB6141">
        <w:rPr>
          <w:b/>
        </w:rPr>
        <w:t>Disclaimer: The list of combinations comes from the</w:t>
      </w:r>
      <w:r>
        <w:rPr>
          <w:b/>
        </w:rPr>
        <w:t xml:space="preserve"> latest</w:t>
      </w:r>
      <w:r w:rsidRPr="00FB6141">
        <w:rPr>
          <w:b/>
        </w:rPr>
        <w:t xml:space="preserve"> Release 16 TR 37.716-11-11 and picks from combinations requests and may not be exhaustive</w:t>
      </w:r>
      <w:r>
        <w:rPr>
          <w:b/>
        </w:rPr>
        <w:t xml:space="preserve"> or accurate.</w:t>
      </w:r>
    </w:p>
    <w:p w14:paraId="594E79FA" w14:textId="7C0DD6B7" w:rsidR="00033473" w:rsidRDefault="00033473" w:rsidP="00033473">
      <w:pPr>
        <w:pStyle w:val="Heading2"/>
        <w:spacing w:after="240"/>
        <w:rPr>
          <w:sz w:val="36"/>
          <w:lang w:val="en-US"/>
        </w:rPr>
      </w:pPr>
      <w:r>
        <w:rPr>
          <w:sz w:val="36"/>
          <w:lang w:val="en-US"/>
        </w:rPr>
        <w:t xml:space="preserve">FR1 </w:t>
      </w:r>
      <w:r w:rsidR="00DD52BE">
        <w:rPr>
          <w:sz w:val="36"/>
          <w:lang w:val="en-US"/>
        </w:rPr>
        <w:t xml:space="preserve">FDD </w:t>
      </w:r>
      <w:r w:rsidRPr="00033473">
        <w:rPr>
          <w:sz w:val="36"/>
          <w:lang w:val="en-US"/>
        </w:rPr>
        <w:t>Low Band / Low Band Dual UL</w:t>
      </w:r>
    </w:p>
    <w:p w14:paraId="5701405A" w14:textId="7AD637DF" w:rsidR="00230B96" w:rsidRDefault="00230B96" w:rsidP="00230B96">
      <w:pPr>
        <w:pStyle w:val="Heading3"/>
        <w:tabs>
          <w:tab w:val="clear" w:pos="8640"/>
          <w:tab w:val="num" w:pos="720"/>
        </w:tabs>
        <w:spacing w:after="240"/>
        <w:ind w:left="720"/>
      </w:pPr>
      <w:r w:rsidRPr="00033473">
        <w:t xml:space="preserve">Low Band </w:t>
      </w:r>
      <w:r w:rsidR="000334D8">
        <w:t>A</w:t>
      </w:r>
      <w:r>
        <w:t xml:space="preserve">ntenna </w:t>
      </w:r>
      <w:r w:rsidR="000334D8">
        <w:t>P</w:t>
      </w:r>
      <w:r>
        <w:t>erformance</w:t>
      </w:r>
    </w:p>
    <w:p w14:paraId="11A256AC" w14:textId="072A537C" w:rsidR="0035057F" w:rsidRDefault="00CE1F99" w:rsidP="00196522">
      <w:pPr>
        <w:tabs>
          <w:tab w:val="left" w:pos="5103"/>
        </w:tabs>
        <w:jc w:val="both"/>
      </w:pPr>
      <w:r>
        <w:t>In low band</w:t>
      </w:r>
      <w:r w:rsidR="00230B96">
        <w:t>,</w:t>
      </w:r>
      <w:r>
        <w:t xml:space="preserve"> which covers 617 to 960 MHz, only two antennas are available and because of the phone </w:t>
      </w:r>
      <w:r w:rsidR="00230B96">
        <w:t>dimension</w:t>
      </w:r>
      <w:r>
        <w:t xml:space="preserve"> the antenna</w:t>
      </w:r>
      <w:r w:rsidR="00230B96">
        <w:t>s</w:t>
      </w:r>
      <w:r>
        <w:t xml:space="preserve"> size </w:t>
      </w:r>
      <w:r w:rsidR="00230B96">
        <w:t xml:space="preserve">and separation </w:t>
      </w:r>
      <w:r>
        <w:t>result</w:t>
      </w:r>
      <w:r w:rsidR="00230B96">
        <w:t>s</w:t>
      </w:r>
      <w:r>
        <w:t xml:space="preserve"> in poor performance in term of antenna isolation and antenna tuning </w:t>
      </w:r>
      <w:r w:rsidR="00230B96">
        <w:t xml:space="preserve">efficiency </w:t>
      </w:r>
      <w:r>
        <w:t xml:space="preserve">especially at the lower end of the range. Even when aperture tuners are used, the antenna radiation performance is only </w:t>
      </w:r>
      <w:r w:rsidR="00C2409F">
        <w:t>acceptable</w:t>
      </w:r>
      <w:r>
        <w:t xml:space="preserve"> for a small range, to the point that in some B</w:t>
      </w:r>
      <w:r w:rsidR="00C2409F">
        <w:t xml:space="preserve">and </w:t>
      </w:r>
      <w:r>
        <w:t xml:space="preserve">71 implementations one antenna has to be tuned to the </w:t>
      </w:r>
      <w:proofErr w:type="spellStart"/>
      <w:proofErr w:type="gramStart"/>
      <w:r>
        <w:t>Tx</w:t>
      </w:r>
      <w:proofErr w:type="spellEnd"/>
      <w:proofErr w:type="gramEnd"/>
      <w:r>
        <w:t xml:space="preserve"> band</w:t>
      </w:r>
      <w:r w:rsidR="000334D8">
        <w:t>,</w:t>
      </w:r>
      <w:r>
        <w:t xml:space="preserve"> while the other one has to be tune at the Rx band.</w:t>
      </w:r>
    </w:p>
    <w:p w14:paraId="22FBEA9A" w14:textId="2F93FC16" w:rsidR="00CE1F99" w:rsidRDefault="00CE1F99" w:rsidP="00196522">
      <w:pPr>
        <w:tabs>
          <w:tab w:val="left" w:pos="5103"/>
        </w:tabs>
        <w:jc w:val="both"/>
      </w:pPr>
      <w:r>
        <w:t>These aspects have already been discussed in the scope of DC_(n)71 for which it was concluded that a 2PA/2UL antenna architecture</w:t>
      </w:r>
      <w:r w:rsidR="00230B96">
        <w:t>,</w:t>
      </w:r>
      <w:r>
        <w:t xml:space="preserve"> although it would have better performance in conducted measurements</w:t>
      </w:r>
      <w:r w:rsidR="00230B96">
        <w:t>,</w:t>
      </w:r>
      <w:r>
        <w:t xml:space="preserve"> would not perform well radiated</w:t>
      </w:r>
      <w:r w:rsidR="00230B96">
        <w:t xml:space="preserve"> and thus was no necessarily worth the cost. This is why specification is based on a single PA architecture.</w:t>
      </w:r>
      <w:r w:rsidR="00230B96" w:rsidRPr="00230B96">
        <w:t xml:space="preserve"> </w:t>
      </w:r>
      <w:r w:rsidR="00230B96">
        <w:t>It should be noted that this do not prevent dual PA architectures to be implemented, for example for larger UEs or vehicles where better antenna performance can be expected.</w:t>
      </w:r>
    </w:p>
    <w:p w14:paraId="4ABD0A0D" w14:textId="2101ECB0" w:rsidR="00230B96" w:rsidRDefault="00230B96" w:rsidP="0035057F">
      <w:pPr>
        <w:tabs>
          <w:tab w:val="left" w:pos="5103"/>
        </w:tabs>
        <w:spacing w:after="0"/>
        <w:jc w:val="both"/>
      </w:pPr>
      <w:r>
        <w:t>This observation on antenna is obviously valid for any low band / low band combinations especially if it involves Band 71 as the antenna tuning range only be</w:t>
      </w:r>
      <w:r w:rsidR="00C2409F">
        <w:t>comes</w:t>
      </w:r>
      <w:r>
        <w:t xml:space="preserve"> larger.</w:t>
      </w:r>
    </w:p>
    <w:p w14:paraId="55A506FA" w14:textId="77777777" w:rsidR="00230B96" w:rsidRDefault="00230B96" w:rsidP="0035057F">
      <w:pPr>
        <w:tabs>
          <w:tab w:val="left" w:pos="5103"/>
        </w:tabs>
        <w:spacing w:after="0"/>
        <w:jc w:val="both"/>
      </w:pPr>
    </w:p>
    <w:p w14:paraId="3709833B" w14:textId="0903349F" w:rsidR="00230B96" w:rsidRPr="00230B96" w:rsidRDefault="00230B96" w:rsidP="0035057F">
      <w:pPr>
        <w:tabs>
          <w:tab w:val="left" w:pos="5103"/>
        </w:tabs>
        <w:spacing w:after="0"/>
        <w:jc w:val="both"/>
        <w:rPr>
          <w:b/>
        </w:rPr>
      </w:pPr>
      <w:r w:rsidRPr="00230B96">
        <w:rPr>
          <w:b/>
        </w:rPr>
        <w:t xml:space="preserve">Observation: Antenna performance in low band limits the benefit of 2PA/2UL antenna architecture </w:t>
      </w:r>
      <w:r w:rsidR="00C2409F">
        <w:rPr>
          <w:b/>
        </w:rPr>
        <w:t xml:space="preserve">for low band/low band intra or inter-band 2UL combinations, </w:t>
      </w:r>
      <w:r w:rsidRPr="00230B96">
        <w:rPr>
          <w:b/>
        </w:rPr>
        <w:t>especially if the lower part of the low</w:t>
      </w:r>
      <w:r w:rsidR="00C2409F">
        <w:rPr>
          <w:b/>
        </w:rPr>
        <w:t>er</w:t>
      </w:r>
      <w:r w:rsidRPr="00230B96">
        <w:rPr>
          <w:b/>
        </w:rPr>
        <w:t xml:space="preserve"> range is involved.</w:t>
      </w:r>
    </w:p>
    <w:p w14:paraId="06233651" w14:textId="673DF9AB" w:rsidR="00230B96" w:rsidRDefault="00230B96" w:rsidP="00230B96">
      <w:pPr>
        <w:pStyle w:val="Heading3"/>
        <w:tabs>
          <w:tab w:val="clear" w:pos="8640"/>
          <w:tab w:val="num" w:pos="720"/>
        </w:tabs>
        <w:spacing w:after="240"/>
        <w:ind w:left="720"/>
      </w:pPr>
      <w:r>
        <w:lastRenderedPageBreak/>
        <w:t>Analysis of Combinations</w:t>
      </w:r>
    </w:p>
    <w:p w14:paraId="20A41616" w14:textId="7DD17E0E" w:rsidR="00A86A9B" w:rsidRPr="00A86A9B" w:rsidRDefault="00A86A9B" w:rsidP="00A86A9B">
      <w:pPr>
        <w:rPr>
          <w:lang w:val="en-GB"/>
        </w:rPr>
      </w:pPr>
      <w:r>
        <w:rPr>
          <w:lang w:val="en-GB"/>
        </w:rPr>
        <w:t>To avoid a lengthy list of observations</w:t>
      </w:r>
      <w:r w:rsidR="000334D8">
        <w:rPr>
          <w:lang w:val="en-GB"/>
        </w:rPr>
        <w:t>,</w:t>
      </w:r>
      <w:r>
        <w:rPr>
          <w:lang w:val="en-GB"/>
        </w:rPr>
        <w:t xml:space="preserve"> the key aspects are highlighted in bold in the text</w:t>
      </w:r>
    </w:p>
    <w:p w14:paraId="3E0F2CFF" w14:textId="1C8746D3" w:rsidR="00230B96" w:rsidRDefault="00C2409F" w:rsidP="00C2409F">
      <w:pPr>
        <w:pStyle w:val="Heading5"/>
        <w:numPr>
          <w:ilvl w:val="0"/>
          <w:numId w:val="0"/>
        </w:numPr>
        <w:spacing w:after="240"/>
      </w:pPr>
      <w:r>
        <w:t>DC</w:t>
      </w:r>
      <w:proofErr w:type="gramStart"/>
      <w:r>
        <w:t>_(</w:t>
      </w:r>
      <w:proofErr w:type="gramEnd"/>
      <w:r>
        <w:t>n)71: Release 15 reference combination for intra-band cases</w:t>
      </w:r>
      <w:r w:rsidR="004236AE">
        <w:t xml:space="preserve"> (ENDC and NR 2UL CA)</w:t>
      </w:r>
    </w:p>
    <w:p w14:paraId="686ABAD7" w14:textId="01978B97" w:rsidR="00C2409F" w:rsidRDefault="00C2409F" w:rsidP="004236AE">
      <w:pPr>
        <w:spacing w:after="0"/>
        <w:jc w:val="both"/>
        <w:rPr>
          <w:lang w:val="en-GB"/>
        </w:rPr>
      </w:pPr>
      <w:r>
        <w:rPr>
          <w:lang w:val="en-GB"/>
        </w:rPr>
        <w:t>DC</w:t>
      </w:r>
      <w:proofErr w:type="gramStart"/>
      <w:r>
        <w:rPr>
          <w:lang w:val="en-GB"/>
        </w:rPr>
        <w:t>_(</w:t>
      </w:r>
      <w:proofErr w:type="gramEnd"/>
      <w:r>
        <w:rPr>
          <w:lang w:val="en-GB"/>
        </w:rPr>
        <w:t xml:space="preserve">n)71 is the only </w:t>
      </w:r>
      <w:r w:rsidR="00B97CFE">
        <w:rPr>
          <w:lang w:val="en-GB"/>
        </w:rPr>
        <w:t xml:space="preserve">low band FDD </w:t>
      </w:r>
      <w:r>
        <w:rPr>
          <w:lang w:val="en-GB"/>
        </w:rPr>
        <w:t xml:space="preserve">intra-band dual-UL case in </w:t>
      </w:r>
      <w:r w:rsidR="000334D8">
        <w:rPr>
          <w:lang w:val="en-GB"/>
        </w:rPr>
        <w:t>R</w:t>
      </w:r>
      <w:r>
        <w:rPr>
          <w:lang w:val="en-GB"/>
        </w:rPr>
        <w:t xml:space="preserve">elease 15, it can be used as the framework for similar combinations. Especially the MSD test points choice that consider a best case (quasi-contiguous) allocation and a worst case (lowest IMD self </w:t>
      </w:r>
      <w:proofErr w:type="spellStart"/>
      <w:r>
        <w:rPr>
          <w:lang w:val="en-GB"/>
        </w:rPr>
        <w:t>desense</w:t>
      </w:r>
      <w:proofErr w:type="spellEnd"/>
      <w:r>
        <w:rPr>
          <w:lang w:val="en-GB"/>
        </w:rPr>
        <w:t>: IMD5 and IMD7) allocation should be the guideline. However a few aspects shall be considered:</w:t>
      </w:r>
    </w:p>
    <w:p w14:paraId="57625F58" w14:textId="1DABE08E" w:rsidR="00C2409F" w:rsidRDefault="00C2409F" w:rsidP="004236AE">
      <w:pPr>
        <w:pStyle w:val="ListParagraph"/>
        <w:numPr>
          <w:ilvl w:val="0"/>
          <w:numId w:val="13"/>
        </w:numPr>
        <w:spacing w:after="0"/>
        <w:jc w:val="both"/>
        <w:rPr>
          <w:lang w:val="en-GB"/>
        </w:rPr>
      </w:pPr>
      <w:r>
        <w:rPr>
          <w:lang w:val="en-GB"/>
        </w:rPr>
        <w:t>It only covers contiguous UL CCs, as it was shown for DC_3_n3 non-contiguous CCs often results in lower IMD</w:t>
      </w:r>
      <w:r w:rsidR="004236AE">
        <w:rPr>
          <w:lang w:val="en-GB"/>
        </w:rPr>
        <w:t xml:space="preserve"> order</w:t>
      </w:r>
      <w:r>
        <w:rPr>
          <w:lang w:val="en-GB"/>
        </w:rPr>
        <w:t xml:space="preserve"> </w:t>
      </w:r>
      <w:r w:rsidR="004236AE">
        <w:rPr>
          <w:lang w:val="en-GB"/>
        </w:rPr>
        <w:t>issues and thus higher MSD. Similarly</w:t>
      </w:r>
      <w:r w:rsidR="000334D8">
        <w:rPr>
          <w:lang w:val="en-GB"/>
        </w:rPr>
        <w:t>,</w:t>
      </w:r>
      <w:r w:rsidR="004236AE">
        <w:rPr>
          <w:lang w:val="en-GB"/>
        </w:rPr>
        <w:t xml:space="preserve"> the Release 15 work on DC_41_n41 have shown that MPR is higher as IMD3 may hit the spurious emission level</w:t>
      </w:r>
    </w:p>
    <w:p w14:paraId="20DAA788" w14:textId="56B94FE8" w:rsidR="004236AE" w:rsidRDefault="004236AE" w:rsidP="004236AE">
      <w:pPr>
        <w:pStyle w:val="ListParagraph"/>
        <w:numPr>
          <w:ilvl w:val="0"/>
          <w:numId w:val="13"/>
        </w:numPr>
        <w:spacing w:after="0"/>
        <w:jc w:val="both"/>
        <w:rPr>
          <w:lang w:val="en-GB"/>
        </w:rPr>
      </w:pPr>
      <w:r>
        <w:rPr>
          <w:lang w:val="en-GB"/>
        </w:rPr>
        <w:t>There is no MPR available for combinations &lt;1</w:t>
      </w:r>
      <w:r w:rsidR="000334D8">
        <w:rPr>
          <w:lang w:val="en-GB"/>
        </w:rPr>
        <w:t xml:space="preserve"> </w:t>
      </w:r>
      <w:r>
        <w:rPr>
          <w:lang w:val="en-GB"/>
        </w:rPr>
        <w:t>GHz as Band 71 was only studied for NS35 and the Release 15 MPR in the specification was derived from 2 PA architecture and spurious emission level only valid &gt;1</w:t>
      </w:r>
      <w:r w:rsidR="000334D8">
        <w:rPr>
          <w:lang w:val="en-GB"/>
        </w:rPr>
        <w:t xml:space="preserve"> </w:t>
      </w:r>
      <w:r>
        <w:rPr>
          <w:lang w:val="en-GB"/>
        </w:rPr>
        <w:t>GHz</w:t>
      </w:r>
    </w:p>
    <w:p w14:paraId="5107CD05" w14:textId="77777777" w:rsidR="004236AE" w:rsidRDefault="004236AE" w:rsidP="004236AE">
      <w:pPr>
        <w:spacing w:after="0"/>
        <w:jc w:val="both"/>
        <w:rPr>
          <w:lang w:val="en-GB"/>
        </w:rPr>
      </w:pPr>
    </w:p>
    <w:p w14:paraId="0BB80641" w14:textId="7EB69586" w:rsidR="004236AE" w:rsidRDefault="004236AE" w:rsidP="004236AE">
      <w:pPr>
        <w:spacing w:after="0"/>
        <w:jc w:val="both"/>
        <w:rPr>
          <w:b/>
          <w:lang w:val="en-GB"/>
        </w:rPr>
      </w:pPr>
      <w:r w:rsidRPr="004236AE">
        <w:rPr>
          <w:b/>
          <w:lang w:val="en-GB"/>
        </w:rPr>
        <w:t>Observation: generic MPR is required for intra-band Dual-UL cases and non-contiguous cases are new in release 16 but can partially reuse DC_3_n3 study.</w:t>
      </w:r>
    </w:p>
    <w:p w14:paraId="3D933AFA" w14:textId="77777777" w:rsidR="004236AE" w:rsidRDefault="004236AE" w:rsidP="004236AE">
      <w:pPr>
        <w:spacing w:after="0"/>
        <w:jc w:val="both"/>
        <w:rPr>
          <w:b/>
          <w:lang w:val="en-GB"/>
        </w:rPr>
      </w:pPr>
    </w:p>
    <w:p w14:paraId="544A680E" w14:textId="1D014794" w:rsidR="004236AE" w:rsidRPr="004236AE" w:rsidRDefault="004236AE" w:rsidP="004236AE">
      <w:pPr>
        <w:spacing w:after="0"/>
        <w:jc w:val="both"/>
        <w:rPr>
          <w:rFonts w:ascii="Arial" w:eastAsia="Arial" w:hAnsi="Arial"/>
          <w:sz w:val="22"/>
          <w:lang w:val="en-GB"/>
        </w:rPr>
      </w:pPr>
      <w:r w:rsidRPr="004236AE">
        <w:rPr>
          <w:rFonts w:ascii="Arial" w:eastAsia="Arial" w:hAnsi="Arial"/>
          <w:sz w:val="22"/>
          <w:lang w:val="en-GB"/>
        </w:rPr>
        <w:t>DC</w:t>
      </w:r>
      <w:proofErr w:type="gramStart"/>
      <w:r w:rsidRPr="004236AE">
        <w:rPr>
          <w:rFonts w:ascii="Arial" w:eastAsia="Arial" w:hAnsi="Arial"/>
          <w:sz w:val="22"/>
          <w:lang w:val="en-GB"/>
        </w:rPr>
        <w:t>_(</w:t>
      </w:r>
      <w:proofErr w:type="gramEnd"/>
      <w:r w:rsidRPr="004236AE">
        <w:rPr>
          <w:rFonts w:ascii="Arial" w:eastAsia="Arial" w:hAnsi="Arial"/>
          <w:sz w:val="22"/>
          <w:lang w:val="en-GB"/>
        </w:rPr>
        <w:t>n)5</w:t>
      </w:r>
      <w:r w:rsidR="00724A03">
        <w:rPr>
          <w:rFonts w:ascii="Arial" w:eastAsia="Arial" w:hAnsi="Arial"/>
          <w:sz w:val="22"/>
          <w:lang w:val="en-GB"/>
        </w:rPr>
        <w:t>, DC_5_n(5)</w:t>
      </w:r>
      <w:r w:rsidR="00A11EEE">
        <w:rPr>
          <w:rFonts w:ascii="Arial" w:eastAsia="Arial" w:hAnsi="Arial"/>
          <w:sz w:val="22"/>
          <w:lang w:val="en-GB"/>
        </w:rPr>
        <w:t>,</w:t>
      </w:r>
      <w:r w:rsidR="00E670F1">
        <w:rPr>
          <w:rFonts w:ascii="Arial" w:eastAsia="Arial" w:hAnsi="Arial"/>
          <w:sz w:val="22"/>
          <w:lang w:val="en-GB"/>
        </w:rPr>
        <w:t xml:space="preserve"> DC_(n)12</w:t>
      </w:r>
      <w:r w:rsidR="004155C7">
        <w:rPr>
          <w:rFonts w:ascii="Arial" w:eastAsia="Arial" w:hAnsi="Arial"/>
          <w:sz w:val="22"/>
          <w:lang w:val="en-GB"/>
        </w:rPr>
        <w:t>, UL CA_n5B</w:t>
      </w:r>
    </w:p>
    <w:p w14:paraId="4586B5C1" w14:textId="77777777" w:rsidR="004236AE" w:rsidRDefault="004236AE" w:rsidP="004236AE">
      <w:pPr>
        <w:spacing w:after="0"/>
        <w:jc w:val="both"/>
        <w:rPr>
          <w:b/>
          <w:lang w:val="en-GB"/>
        </w:rPr>
      </w:pPr>
    </w:p>
    <w:p w14:paraId="5B4E38B9" w14:textId="7F3953A8" w:rsidR="004236AE" w:rsidRDefault="004236AE" w:rsidP="004236AE">
      <w:pPr>
        <w:spacing w:after="0"/>
        <w:jc w:val="both"/>
        <w:rPr>
          <w:lang w:val="en-GB"/>
        </w:rPr>
      </w:pPr>
      <w:r w:rsidRPr="004236AE">
        <w:rPr>
          <w:lang w:val="en-GB"/>
        </w:rPr>
        <w:t>Th</w:t>
      </w:r>
      <w:r>
        <w:rPr>
          <w:lang w:val="en-GB"/>
        </w:rPr>
        <w:t>is combination can reuse the DC</w:t>
      </w:r>
      <w:proofErr w:type="gramStart"/>
      <w:r>
        <w:rPr>
          <w:lang w:val="en-GB"/>
        </w:rPr>
        <w:t>_(</w:t>
      </w:r>
      <w:proofErr w:type="gramEnd"/>
      <w:r>
        <w:rPr>
          <w:lang w:val="en-GB"/>
        </w:rPr>
        <w:t>n)71 framework with the following additional aspects:</w:t>
      </w:r>
    </w:p>
    <w:p w14:paraId="1B35EFB3" w14:textId="63043B4D" w:rsidR="004236AE" w:rsidRDefault="004236AE" w:rsidP="004236AE">
      <w:pPr>
        <w:pStyle w:val="ListParagraph"/>
        <w:numPr>
          <w:ilvl w:val="0"/>
          <w:numId w:val="14"/>
        </w:numPr>
        <w:spacing w:after="0"/>
        <w:jc w:val="both"/>
        <w:rPr>
          <w:lang w:val="en-GB"/>
        </w:rPr>
      </w:pPr>
      <w:r w:rsidRPr="00A86A9B">
        <w:rPr>
          <w:b/>
          <w:lang w:val="en-GB"/>
        </w:rPr>
        <w:t>Duplexer assumption is 50</w:t>
      </w:r>
      <w:r w:rsidR="00B463F1" w:rsidRPr="00A86A9B">
        <w:rPr>
          <w:b/>
          <w:lang w:val="en-GB"/>
        </w:rPr>
        <w:t xml:space="preserve"> </w:t>
      </w:r>
      <w:r w:rsidRPr="00A86A9B">
        <w:rPr>
          <w:b/>
          <w:lang w:val="en-GB"/>
        </w:rPr>
        <w:t>dB</w:t>
      </w:r>
      <w:r>
        <w:rPr>
          <w:lang w:val="en-GB"/>
        </w:rPr>
        <w:t xml:space="preserve"> generically in 3GPP where 55</w:t>
      </w:r>
      <w:r w:rsidR="00B463F1">
        <w:rPr>
          <w:lang w:val="en-GB"/>
        </w:rPr>
        <w:t xml:space="preserve"> </w:t>
      </w:r>
      <w:r>
        <w:rPr>
          <w:lang w:val="en-GB"/>
        </w:rPr>
        <w:t>dB have been considered for Band 71 as there is no legacy filter.</w:t>
      </w:r>
    </w:p>
    <w:p w14:paraId="25B7730E" w14:textId="53EC5DA1" w:rsidR="004236AE" w:rsidRDefault="00E670F1" w:rsidP="004236AE">
      <w:pPr>
        <w:pStyle w:val="ListParagraph"/>
        <w:numPr>
          <w:ilvl w:val="0"/>
          <w:numId w:val="14"/>
        </w:numPr>
        <w:spacing w:after="0"/>
        <w:jc w:val="both"/>
        <w:rPr>
          <w:lang w:val="en-GB"/>
        </w:rPr>
      </w:pPr>
      <w:r w:rsidRPr="00A86A9B">
        <w:rPr>
          <w:b/>
          <w:lang w:val="en-GB"/>
        </w:rPr>
        <w:t>MPR/A-MPR needs to be re-evaluated</w:t>
      </w:r>
      <w:r>
        <w:rPr>
          <w:lang w:val="en-GB"/>
        </w:rPr>
        <w:t xml:space="preserve"> to consider different NS and/or </w:t>
      </w:r>
      <w:r w:rsidR="00724A03">
        <w:rPr>
          <w:lang w:val="en-GB"/>
        </w:rPr>
        <w:t xml:space="preserve">filter and </w:t>
      </w:r>
      <w:r>
        <w:rPr>
          <w:lang w:val="en-GB"/>
        </w:rPr>
        <w:t>band protection aspects</w:t>
      </w:r>
    </w:p>
    <w:p w14:paraId="18706953" w14:textId="344787F9" w:rsidR="00E670F1" w:rsidRDefault="00724A03" w:rsidP="004236AE">
      <w:pPr>
        <w:pStyle w:val="ListParagraph"/>
        <w:numPr>
          <w:ilvl w:val="0"/>
          <w:numId w:val="14"/>
        </w:numPr>
        <w:spacing w:after="0"/>
        <w:jc w:val="both"/>
        <w:rPr>
          <w:lang w:val="en-GB"/>
        </w:rPr>
      </w:pPr>
      <w:r>
        <w:rPr>
          <w:lang w:val="en-GB"/>
        </w:rPr>
        <w:t xml:space="preserve">Worst case </w:t>
      </w:r>
      <w:r w:rsidR="00E670F1">
        <w:rPr>
          <w:lang w:val="en-GB"/>
        </w:rPr>
        <w:t>MSD test point:</w:t>
      </w:r>
    </w:p>
    <w:p w14:paraId="26F2BD43" w14:textId="668BFA2A" w:rsidR="00724A03" w:rsidRDefault="00B463F1" w:rsidP="00B463F1">
      <w:pPr>
        <w:pStyle w:val="ListParagraph"/>
        <w:numPr>
          <w:ilvl w:val="1"/>
          <w:numId w:val="14"/>
        </w:numPr>
        <w:spacing w:after="0"/>
        <w:jc w:val="both"/>
        <w:rPr>
          <w:lang w:val="en-GB"/>
        </w:rPr>
      </w:pPr>
      <w:r>
        <w:rPr>
          <w:lang w:val="en-GB"/>
        </w:rPr>
        <w:t>DC_(n)5</w:t>
      </w:r>
      <w:r w:rsidR="00A86A9B">
        <w:rPr>
          <w:lang w:val="en-GB"/>
        </w:rPr>
        <w:t xml:space="preserve"> and UL CA n5B</w:t>
      </w:r>
      <w:r>
        <w:rPr>
          <w:lang w:val="en-GB"/>
        </w:rPr>
        <w:t xml:space="preserve">: </w:t>
      </w:r>
      <w:r w:rsidR="00A86A9B">
        <w:rPr>
          <w:lang w:val="en-GB"/>
        </w:rPr>
        <w:t xml:space="preserve">if </w:t>
      </w:r>
      <w:r>
        <w:rPr>
          <w:lang w:val="en-GB"/>
        </w:rPr>
        <w:t xml:space="preserve">max aggregated BW 20 MHz and 45 MHz duplex: </w:t>
      </w:r>
    </w:p>
    <w:p w14:paraId="5F0D48C2" w14:textId="66693EEC" w:rsidR="00724A03" w:rsidRDefault="00724A03" w:rsidP="00724A03">
      <w:pPr>
        <w:pStyle w:val="ListParagraph"/>
        <w:numPr>
          <w:ilvl w:val="2"/>
          <w:numId w:val="14"/>
        </w:numPr>
        <w:spacing w:after="0"/>
        <w:jc w:val="both"/>
        <w:rPr>
          <w:color w:val="000000" w:themeColor="text1"/>
          <w:lang w:val="en-GB"/>
        </w:rPr>
      </w:pPr>
      <w:r>
        <w:rPr>
          <w:lang w:val="en-GB"/>
        </w:rPr>
        <w:t>Similar</w:t>
      </w:r>
      <w:r w:rsidR="00B463F1">
        <w:rPr>
          <w:lang w:val="en-GB"/>
        </w:rPr>
        <w:t xml:space="preserve"> t</w:t>
      </w:r>
      <w:r>
        <w:rPr>
          <w:lang w:val="en-GB"/>
        </w:rPr>
        <w:t>o DC_(n)71</w:t>
      </w:r>
      <w:r w:rsidR="00C169A4">
        <w:rPr>
          <w:lang w:val="en-GB"/>
        </w:rPr>
        <w:t xml:space="preserve"> with I</w:t>
      </w:r>
      <w:r>
        <w:rPr>
          <w:lang w:val="en-GB"/>
        </w:rPr>
        <w:t xml:space="preserve">MD5/7 </w:t>
      </w:r>
      <w:r w:rsidRPr="00724A03">
        <w:rPr>
          <w:color w:val="000000" w:themeColor="text1"/>
          <w:lang w:val="en-GB"/>
        </w:rPr>
        <w:t>direct hit</w:t>
      </w:r>
    </w:p>
    <w:p w14:paraId="7BB2FAEE" w14:textId="1E3B6A4C" w:rsidR="00B463F1" w:rsidRPr="00724A03" w:rsidRDefault="00724A03" w:rsidP="00724A03">
      <w:pPr>
        <w:pStyle w:val="ListParagraph"/>
        <w:numPr>
          <w:ilvl w:val="2"/>
          <w:numId w:val="14"/>
        </w:numPr>
        <w:spacing w:after="0"/>
        <w:jc w:val="both"/>
        <w:rPr>
          <w:color w:val="000000" w:themeColor="text1"/>
          <w:lang w:val="en-GB"/>
        </w:rPr>
      </w:pPr>
      <w:r w:rsidRPr="00724A03">
        <w:rPr>
          <w:b/>
          <w:color w:val="000000" w:themeColor="text1"/>
          <w:lang w:val="en-GB"/>
        </w:rPr>
        <w:t>if 25</w:t>
      </w:r>
      <w:r w:rsidR="000334D8">
        <w:rPr>
          <w:b/>
          <w:color w:val="000000" w:themeColor="text1"/>
          <w:lang w:val="en-GB"/>
        </w:rPr>
        <w:t xml:space="preserve"> </w:t>
      </w:r>
      <w:r w:rsidRPr="00724A03">
        <w:rPr>
          <w:b/>
          <w:color w:val="000000" w:themeColor="text1"/>
          <w:lang w:val="en-GB"/>
        </w:rPr>
        <w:t>MHz aggregated, direct hit IMD3/5</w:t>
      </w:r>
      <w:r w:rsidRPr="00724A03">
        <w:rPr>
          <w:color w:val="000000" w:themeColor="text1"/>
          <w:lang w:val="en-GB"/>
        </w:rPr>
        <w:t xml:space="preserve"> similar to DC_3_n3 single PA case</w:t>
      </w:r>
    </w:p>
    <w:p w14:paraId="44648930" w14:textId="423C3067" w:rsidR="00A86A9B" w:rsidRPr="00A86A9B" w:rsidRDefault="00724A03" w:rsidP="00A86A9B">
      <w:pPr>
        <w:pStyle w:val="ListParagraph"/>
        <w:numPr>
          <w:ilvl w:val="1"/>
          <w:numId w:val="14"/>
        </w:numPr>
        <w:spacing w:after="0"/>
        <w:jc w:val="both"/>
        <w:rPr>
          <w:lang w:val="en-GB"/>
        </w:rPr>
      </w:pPr>
      <w:r w:rsidRPr="00724A03">
        <w:rPr>
          <w:lang w:val="en-GB"/>
        </w:rPr>
        <w:t>DC_5_n5</w:t>
      </w:r>
      <w:r>
        <w:rPr>
          <w:lang w:val="en-GB"/>
        </w:rPr>
        <w:t xml:space="preserve">: </w:t>
      </w:r>
      <w:r w:rsidRPr="00724A03">
        <w:rPr>
          <w:b/>
          <w:color w:val="000000" w:themeColor="text1"/>
          <w:lang w:val="en-GB"/>
        </w:rPr>
        <w:t>direct hit IMD3/5</w:t>
      </w:r>
      <w:r w:rsidRPr="00724A03">
        <w:rPr>
          <w:color w:val="000000" w:themeColor="text1"/>
          <w:lang w:val="en-GB"/>
        </w:rPr>
        <w:t xml:space="preserve"> </w:t>
      </w:r>
      <w:r w:rsidR="003862FF">
        <w:rPr>
          <w:color w:val="000000" w:themeColor="text1"/>
          <w:lang w:val="en-GB"/>
        </w:rPr>
        <w:t xml:space="preserve">in 5MHz </w:t>
      </w:r>
      <w:r w:rsidRPr="00724A03">
        <w:rPr>
          <w:color w:val="000000" w:themeColor="text1"/>
          <w:lang w:val="en-GB"/>
        </w:rPr>
        <w:t>similar to DC_3_n3 single PA case</w:t>
      </w:r>
    </w:p>
    <w:p w14:paraId="21A65F4E" w14:textId="77777777" w:rsidR="00724A03" w:rsidRDefault="00B463F1" w:rsidP="00B463F1">
      <w:pPr>
        <w:pStyle w:val="ListParagraph"/>
        <w:numPr>
          <w:ilvl w:val="1"/>
          <w:numId w:val="14"/>
        </w:numPr>
        <w:spacing w:after="0"/>
        <w:jc w:val="both"/>
        <w:rPr>
          <w:lang w:val="en-GB"/>
        </w:rPr>
      </w:pPr>
      <w:r>
        <w:rPr>
          <w:lang w:val="en-GB"/>
        </w:rPr>
        <w:t xml:space="preserve">DC_(n)12: max aggregated BW 15 MHz and 30 MHz duplex: </w:t>
      </w:r>
    </w:p>
    <w:p w14:paraId="3491534F" w14:textId="60BA4AB1" w:rsidR="00724A03" w:rsidRPr="00724A03" w:rsidRDefault="00724A03" w:rsidP="00724A03">
      <w:pPr>
        <w:pStyle w:val="ListParagraph"/>
        <w:numPr>
          <w:ilvl w:val="2"/>
          <w:numId w:val="14"/>
        </w:numPr>
        <w:spacing w:after="0"/>
        <w:jc w:val="both"/>
        <w:rPr>
          <w:lang w:val="en-GB"/>
        </w:rPr>
      </w:pPr>
      <w:r w:rsidRPr="00724A03">
        <w:rPr>
          <w:b/>
          <w:color w:val="000000" w:themeColor="text1"/>
          <w:lang w:val="en-GB"/>
        </w:rPr>
        <w:t>J</w:t>
      </w:r>
      <w:r w:rsidR="00B463F1" w:rsidRPr="00724A03">
        <w:rPr>
          <w:b/>
          <w:color w:val="000000" w:themeColor="text1"/>
          <w:lang w:val="en-GB"/>
        </w:rPr>
        <w:t>ust miss IMD3</w:t>
      </w:r>
      <w:r>
        <w:rPr>
          <w:b/>
          <w:color w:val="000000" w:themeColor="text1"/>
          <w:lang w:val="en-GB"/>
        </w:rPr>
        <w:t>+IMD5</w:t>
      </w:r>
      <w:r w:rsidR="00B463F1" w:rsidRPr="00724A03">
        <w:rPr>
          <w:lang w:val="en-GB"/>
        </w:rPr>
        <w:t xml:space="preserve"> </w:t>
      </w:r>
      <w:r>
        <w:rPr>
          <w:lang w:val="en-GB"/>
        </w:rPr>
        <w:t xml:space="preserve">and IMD5/7, </w:t>
      </w:r>
      <w:r w:rsidRPr="00724A03">
        <w:rPr>
          <w:color w:val="000000" w:themeColor="text1"/>
          <w:lang w:val="en-GB"/>
        </w:rPr>
        <w:t>similar to DC_3_n3 single PA case</w:t>
      </w:r>
    </w:p>
    <w:p w14:paraId="2AC63E0F" w14:textId="693FA216" w:rsidR="00D514D6" w:rsidRPr="00D514D6" w:rsidRDefault="00B463F1" w:rsidP="00D514D6">
      <w:pPr>
        <w:pStyle w:val="ListParagraph"/>
        <w:numPr>
          <w:ilvl w:val="2"/>
          <w:numId w:val="14"/>
        </w:numPr>
        <w:spacing w:after="0"/>
        <w:jc w:val="both"/>
        <w:rPr>
          <w:lang w:val="en-GB"/>
        </w:rPr>
      </w:pPr>
      <w:r>
        <w:rPr>
          <w:lang w:val="en-GB"/>
        </w:rPr>
        <w:t>At best equivalent to DC_(n)71</w:t>
      </w:r>
    </w:p>
    <w:p w14:paraId="26AD5509" w14:textId="77777777" w:rsidR="003862FF" w:rsidRDefault="003862FF" w:rsidP="003862FF">
      <w:pPr>
        <w:spacing w:after="0"/>
        <w:jc w:val="both"/>
        <w:rPr>
          <w:lang w:val="en-GB"/>
        </w:rPr>
      </w:pPr>
    </w:p>
    <w:p w14:paraId="5CFCE588" w14:textId="52767D2F" w:rsidR="003862FF" w:rsidRDefault="003862FF" w:rsidP="003862FF">
      <w:pPr>
        <w:spacing w:after="0"/>
        <w:jc w:val="both"/>
        <w:rPr>
          <w:rFonts w:ascii="Arial" w:eastAsia="Arial" w:hAnsi="Arial"/>
          <w:sz w:val="22"/>
          <w:lang w:val="en-GB"/>
        </w:rPr>
      </w:pPr>
      <w:r w:rsidRPr="003862FF">
        <w:rPr>
          <w:rFonts w:ascii="Arial" w:eastAsia="Arial" w:hAnsi="Arial"/>
          <w:sz w:val="22"/>
          <w:lang w:val="en-GB"/>
        </w:rPr>
        <w:t>DC_12_n71</w:t>
      </w:r>
    </w:p>
    <w:p w14:paraId="2E03C2C0" w14:textId="77777777" w:rsidR="003862FF" w:rsidRDefault="003862FF" w:rsidP="00B15070">
      <w:pPr>
        <w:spacing w:after="0"/>
        <w:rPr>
          <w:rFonts w:eastAsia="Arial"/>
          <w:lang w:val="en-GB"/>
        </w:rPr>
      </w:pPr>
    </w:p>
    <w:p w14:paraId="615312C5" w14:textId="35DE5852" w:rsidR="003862FF" w:rsidRPr="00A86A9B" w:rsidRDefault="003862FF" w:rsidP="00A86A9B">
      <w:pPr>
        <w:jc w:val="both"/>
        <w:rPr>
          <w:rFonts w:eastAsia="Arial"/>
          <w:b/>
          <w:lang w:val="en-GB"/>
        </w:rPr>
      </w:pPr>
      <w:r>
        <w:rPr>
          <w:rFonts w:eastAsia="Arial"/>
          <w:lang w:val="en-GB"/>
        </w:rPr>
        <w:t xml:space="preserve">This combination is </w:t>
      </w:r>
      <w:proofErr w:type="gramStart"/>
      <w:r w:rsidR="00D514D6">
        <w:rPr>
          <w:rFonts w:eastAsia="Arial"/>
          <w:lang w:val="en-GB"/>
        </w:rPr>
        <w:t>a particular case since the two UL are</w:t>
      </w:r>
      <w:proofErr w:type="gramEnd"/>
      <w:r>
        <w:rPr>
          <w:rFonts w:eastAsia="Arial"/>
          <w:lang w:val="en-GB"/>
        </w:rPr>
        <w:t xml:space="preserve"> almost contiguous. A</w:t>
      </w:r>
      <w:r w:rsidR="00BD65BC">
        <w:rPr>
          <w:rFonts w:eastAsia="Arial"/>
          <w:lang w:val="en-GB"/>
        </w:rPr>
        <w:t>t first,</w:t>
      </w:r>
      <w:r>
        <w:rPr>
          <w:rFonts w:eastAsia="Arial"/>
          <w:lang w:val="en-GB"/>
        </w:rPr>
        <w:t xml:space="preserve"> one</w:t>
      </w:r>
      <w:r w:rsidR="00D514D6">
        <w:rPr>
          <w:rFonts w:eastAsia="Arial"/>
          <w:lang w:val="en-GB"/>
        </w:rPr>
        <w:t xml:space="preserve"> </w:t>
      </w:r>
      <w:r>
        <w:rPr>
          <w:rFonts w:eastAsia="Arial"/>
          <w:lang w:val="en-GB"/>
        </w:rPr>
        <w:t xml:space="preserve">PA architecture has been suggested </w:t>
      </w:r>
      <w:r w:rsidR="00D514D6">
        <w:rPr>
          <w:rFonts w:eastAsia="Arial"/>
          <w:lang w:val="en-GB"/>
        </w:rPr>
        <w:t xml:space="preserve">using </w:t>
      </w:r>
      <w:proofErr w:type="gramStart"/>
      <w:r w:rsidR="00D514D6">
        <w:rPr>
          <w:rFonts w:eastAsia="Arial"/>
          <w:lang w:val="en-GB"/>
        </w:rPr>
        <w:t>a</w:t>
      </w:r>
      <w:proofErr w:type="gramEnd"/>
      <w:r w:rsidR="00D514D6">
        <w:rPr>
          <w:rFonts w:eastAsia="Arial"/>
          <w:lang w:val="en-GB"/>
        </w:rPr>
        <w:t xml:space="preserve"> </w:t>
      </w:r>
      <w:r w:rsidR="00BD65BC">
        <w:rPr>
          <w:rFonts w:eastAsia="Arial"/>
          <w:lang w:val="en-GB"/>
        </w:rPr>
        <w:t>Rx/</w:t>
      </w:r>
      <w:proofErr w:type="spellStart"/>
      <w:r w:rsidR="00BD65BC">
        <w:rPr>
          <w:rFonts w:eastAsia="Arial"/>
          <w:lang w:val="en-GB"/>
        </w:rPr>
        <w:t>Tx</w:t>
      </w:r>
      <w:proofErr w:type="spellEnd"/>
      <w:r w:rsidR="00BD65BC">
        <w:rPr>
          <w:rFonts w:eastAsia="Arial"/>
          <w:lang w:val="en-GB"/>
        </w:rPr>
        <w:t xml:space="preserve">/Rx </w:t>
      </w:r>
      <w:r w:rsidR="00D514D6">
        <w:rPr>
          <w:rFonts w:eastAsia="Arial"/>
          <w:lang w:val="en-GB"/>
        </w:rPr>
        <w:t xml:space="preserve">triplexer </w:t>
      </w:r>
      <w:r w:rsidR="00BD65BC">
        <w:rPr>
          <w:rFonts w:eastAsia="Arial"/>
          <w:lang w:val="en-GB"/>
        </w:rPr>
        <w:t>on main path and Rx duplexer on diversity path.</w:t>
      </w:r>
      <w:r w:rsidR="00D514D6">
        <w:rPr>
          <w:rFonts w:eastAsia="Arial"/>
          <w:lang w:val="en-GB"/>
        </w:rPr>
        <w:t xml:space="preserve"> </w:t>
      </w:r>
      <w:r w:rsidR="00BD65BC">
        <w:rPr>
          <w:rFonts w:eastAsia="Arial"/>
          <w:lang w:val="en-GB"/>
        </w:rPr>
        <w:t>T</w:t>
      </w:r>
      <w:r w:rsidR="00D514D6">
        <w:rPr>
          <w:rFonts w:eastAsia="Arial"/>
          <w:lang w:val="en-GB"/>
        </w:rPr>
        <w:t xml:space="preserve">he issue with that approach is that a full </w:t>
      </w:r>
      <w:r w:rsidR="000334D8">
        <w:rPr>
          <w:rFonts w:eastAsia="Arial"/>
          <w:lang w:val="en-GB"/>
        </w:rPr>
        <w:t>B</w:t>
      </w:r>
      <w:r w:rsidR="00D514D6">
        <w:rPr>
          <w:rFonts w:eastAsia="Arial"/>
          <w:lang w:val="en-GB"/>
        </w:rPr>
        <w:t>and 71 duplexer is already very difficul</w:t>
      </w:r>
      <w:r w:rsidR="00BD65BC">
        <w:rPr>
          <w:rFonts w:eastAsia="Arial"/>
          <w:lang w:val="en-GB"/>
        </w:rPr>
        <w:t>t</w:t>
      </w:r>
      <w:r w:rsidR="00D514D6">
        <w:rPr>
          <w:rFonts w:eastAsia="Arial"/>
          <w:lang w:val="en-GB"/>
        </w:rPr>
        <w:t xml:space="preserve"> to achieve but a </w:t>
      </w:r>
      <w:r w:rsidR="00D514D6" w:rsidRPr="00A86A9B">
        <w:rPr>
          <w:rFonts w:eastAsia="Arial"/>
          <w:b/>
          <w:lang w:val="en-GB"/>
        </w:rPr>
        <w:t xml:space="preserve">triplexer </w:t>
      </w:r>
      <w:r w:rsidR="00D514D6">
        <w:rPr>
          <w:rFonts w:eastAsia="Arial"/>
          <w:lang w:val="en-GB"/>
        </w:rPr>
        <w:t>with 53 MHz BW and an 11 MHz gap bellow and 1</w:t>
      </w:r>
      <w:r w:rsidR="00BD65BC">
        <w:rPr>
          <w:rFonts w:eastAsia="Arial"/>
          <w:lang w:val="en-GB"/>
        </w:rPr>
        <w:t>3</w:t>
      </w:r>
      <w:r w:rsidR="00D514D6">
        <w:rPr>
          <w:rFonts w:eastAsia="Arial"/>
          <w:lang w:val="en-GB"/>
        </w:rPr>
        <w:t xml:space="preserve"> MHz gap</w:t>
      </w:r>
      <w:r w:rsidR="00BD65BC">
        <w:rPr>
          <w:rFonts w:eastAsia="Arial"/>
          <w:lang w:val="en-GB"/>
        </w:rPr>
        <w:t xml:space="preserve"> above </w:t>
      </w:r>
      <w:r w:rsidR="00BD65BC" w:rsidRPr="00A86A9B">
        <w:rPr>
          <w:rFonts w:eastAsia="Arial"/>
          <w:b/>
          <w:lang w:val="en-GB"/>
        </w:rPr>
        <w:t>is not feasible without very severe performance degradation</w:t>
      </w:r>
      <w:r w:rsidR="00BD65BC">
        <w:rPr>
          <w:rFonts w:eastAsia="Arial"/>
          <w:lang w:val="en-GB"/>
        </w:rPr>
        <w:t xml:space="preserve"> and would require to duplicate </w:t>
      </w:r>
      <w:r w:rsidR="000334D8">
        <w:rPr>
          <w:rFonts w:eastAsia="Arial"/>
          <w:lang w:val="en-GB"/>
        </w:rPr>
        <w:t>B</w:t>
      </w:r>
      <w:r w:rsidR="00BD65BC">
        <w:rPr>
          <w:rFonts w:eastAsia="Arial"/>
          <w:lang w:val="en-GB"/>
        </w:rPr>
        <w:t xml:space="preserve">and 12 and </w:t>
      </w:r>
      <w:r w:rsidR="000334D8">
        <w:rPr>
          <w:rFonts w:eastAsia="Arial"/>
          <w:lang w:val="en-GB"/>
        </w:rPr>
        <w:t>B</w:t>
      </w:r>
      <w:r w:rsidR="00BD65BC">
        <w:rPr>
          <w:rFonts w:eastAsia="Arial"/>
          <w:lang w:val="en-GB"/>
        </w:rPr>
        <w:t>and 71 filters. A two PA case would require two Rx/</w:t>
      </w:r>
      <w:proofErr w:type="spellStart"/>
      <w:r w:rsidR="00BD65BC">
        <w:rPr>
          <w:rFonts w:eastAsia="Arial"/>
          <w:lang w:val="en-GB"/>
        </w:rPr>
        <w:t>Tx</w:t>
      </w:r>
      <w:proofErr w:type="spellEnd"/>
      <w:r w:rsidR="00BD65BC">
        <w:rPr>
          <w:rFonts w:eastAsia="Arial"/>
          <w:lang w:val="en-GB"/>
        </w:rPr>
        <w:t xml:space="preserve">/Rx triplexers on main and diversity path, again here because of the BW/Gap </w:t>
      </w:r>
      <w:r w:rsidR="00A86A9B">
        <w:rPr>
          <w:rFonts w:eastAsia="Arial"/>
          <w:lang w:val="en-GB"/>
        </w:rPr>
        <w:t xml:space="preserve">ratio and the antenna tuning bandwidth required the benefit of a two UL path is questionable. </w:t>
      </w:r>
      <w:r w:rsidR="00A86A9B" w:rsidRPr="00A86A9B">
        <w:rPr>
          <w:rFonts w:eastAsia="Arial"/>
          <w:b/>
          <w:lang w:val="en-GB"/>
        </w:rPr>
        <w:t>In this case using SUO is probably the best cost/performance approach and should be allowed.</w:t>
      </w:r>
    </w:p>
    <w:p w14:paraId="79071B02" w14:textId="4609D0AE" w:rsidR="00A86A9B" w:rsidRPr="000334D8" w:rsidRDefault="00A86A9B" w:rsidP="000334D8">
      <w:pPr>
        <w:spacing w:after="0"/>
        <w:jc w:val="both"/>
        <w:rPr>
          <w:lang w:val="en-GB"/>
        </w:rPr>
      </w:pPr>
      <w:r w:rsidRPr="000334D8">
        <w:rPr>
          <w:rFonts w:eastAsia="Arial"/>
          <w:lang w:val="en-GB"/>
        </w:rPr>
        <w:t xml:space="preserve">If dual UL operation is still specified both </w:t>
      </w:r>
      <w:r w:rsidRPr="000334D8">
        <w:rPr>
          <w:rFonts w:eastAsia="Arial"/>
          <w:b/>
          <w:lang w:val="en-GB"/>
        </w:rPr>
        <w:t xml:space="preserve">Band 71 and Band 12 DL will be subject to IMD3 self </w:t>
      </w:r>
      <w:proofErr w:type="spellStart"/>
      <w:r w:rsidRPr="000334D8">
        <w:rPr>
          <w:rFonts w:eastAsia="Arial"/>
          <w:b/>
          <w:lang w:val="en-GB"/>
        </w:rPr>
        <w:t>desense</w:t>
      </w:r>
      <w:proofErr w:type="spellEnd"/>
      <w:r w:rsidRPr="000334D8">
        <w:rPr>
          <w:rFonts w:eastAsia="Arial"/>
          <w:lang w:val="en-GB"/>
        </w:rPr>
        <w:t xml:space="preserve"> which will result in significantly </w:t>
      </w:r>
      <w:r w:rsidRPr="000334D8">
        <w:rPr>
          <w:rFonts w:eastAsia="Arial"/>
          <w:b/>
          <w:lang w:val="en-GB"/>
        </w:rPr>
        <w:t>higher MSD than worst case Band 71</w:t>
      </w:r>
      <w:r w:rsidR="00783787" w:rsidRPr="000334D8">
        <w:rPr>
          <w:rFonts w:eastAsia="Arial"/>
          <w:lang w:val="en-GB"/>
        </w:rPr>
        <w:t>.</w:t>
      </w:r>
    </w:p>
    <w:p w14:paraId="1A118B50" w14:textId="77777777" w:rsidR="00783787" w:rsidRPr="00783787" w:rsidRDefault="00783787" w:rsidP="00783787">
      <w:pPr>
        <w:spacing w:after="0"/>
        <w:jc w:val="both"/>
        <w:rPr>
          <w:rFonts w:eastAsia="SimSun"/>
          <w:lang w:val="en-GB"/>
        </w:rPr>
      </w:pPr>
    </w:p>
    <w:p w14:paraId="04BF2BA3" w14:textId="6F6E6F11" w:rsidR="00724A03" w:rsidRPr="00DD52BE" w:rsidRDefault="00A86A9B" w:rsidP="00724A03">
      <w:pPr>
        <w:spacing w:after="0"/>
        <w:jc w:val="both"/>
        <w:rPr>
          <w:rFonts w:ascii="Arial" w:eastAsia="Arial" w:hAnsi="Arial"/>
          <w:sz w:val="22"/>
          <w:lang w:val="en-GB"/>
        </w:rPr>
      </w:pPr>
      <w:r w:rsidRPr="00DD52BE">
        <w:rPr>
          <w:rFonts w:ascii="Arial" w:eastAsia="Arial" w:hAnsi="Arial"/>
          <w:sz w:val="22"/>
          <w:lang w:val="en-GB"/>
        </w:rPr>
        <w:t>DC_5_n71</w:t>
      </w:r>
      <w:r w:rsidRPr="004155C7">
        <w:rPr>
          <w:rFonts w:ascii="Arial" w:eastAsia="Arial" w:hAnsi="Arial"/>
          <w:sz w:val="22"/>
          <w:lang w:val="en-GB"/>
        </w:rPr>
        <w:t xml:space="preserve">, </w:t>
      </w:r>
      <w:r w:rsidR="00C25DAA" w:rsidRPr="004155C7">
        <w:rPr>
          <w:rFonts w:ascii="Arial" w:eastAsia="Arial" w:hAnsi="Arial"/>
          <w:sz w:val="22"/>
          <w:lang w:val="en-GB"/>
        </w:rPr>
        <w:t>DC_5_n12,</w:t>
      </w:r>
      <w:r w:rsidR="00C25DAA">
        <w:rPr>
          <w:rFonts w:ascii="Arial" w:eastAsia="Arial" w:hAnsi="Arial"/>
          <w:sz w:val="22"/>
          <w:lang w:val="en-GB"/>
        </w:rPr>
        <w:t xml:space="preserve"> </w:t>
      </w:r>
      <w:r w:rsidR="00DD52BE" w:rsidRPr="00DD52BE">
        <w:rPr>
          <w:rFonts w:ascii="Arial" w:eastAsia="Arial" w:hAnsi="Arial"/>
          <w:sz w:val="22"/>
          <w:lang w:val="en-GB"/>
        </w:rPr>
        <w:t>DC_8_n28</w:t>
      </w:r>
      <w:r w:rsidR="00DD52BE" w:rsidRPr="004155C7">
        <w:rPr>
          <w:rFonts w:ascii="Arial" w:eastAsia="Arial" w:hAnsi="Arial"/>
          <w:sz w:val="22"/>
          <w:lang w:val="en-GB"/>
        </w:rPr>
        <w:t>,</w:t>
      </w:r>
      <w:r w:rsidR="00C25DAA" w:rsidRPr="004155C7">
        <w:rPr>
          <w:rFonts w:ascii="Arial" w:eastAsia="Arial" w:hAnsi="Arial"/>
          <w:sz w:val="22"/>
          <w:lang w:val="en-GB"/>
        </w:rPr>
        <w:t xml:space="preserve"> DC_12_n5,</w:t>
      </w:r>
      <w:r w:rsidR="00DD52BE">
        <w:rPr>
          <w:rFonts w:ascii="Arial" w:eastAsia="Arial" w:hAnsi="Arial"/>
          <w:sz w:val="22"/>
          <w:lang w:val="en-GB"/>
        </w:rPr>
        <w:t xml:space="preserve"> </w:t>
      </w:r>
      <w:r w:rsidR="00A11EEE">
        <w:rPr>
          <w:rFonts w:ascii="Arial" w:eastAsia="Arial" w:hAnsi="Arial"/>
          <w:sz w:val="22"/>
          <w:lang w:val="en-GB"/>
        </w:rPr>
        <w:t xml:space="preserve">DC_13_n5, </w:t>
      </w:r>
      <w:r w:rsidRPr="00DD52BE">
        <w:rPr>
          <w:rFonts w:ascii="Arial" w:eastAsia="Arial" w:hAnsi="Arial"/>
          <w:sz w:val="22"/>
          <w:lang w:val="en-GB"/>
        </w:rPr>
        <w:t xml:space="preserve">DC_13_n71, </w:t>
      </w:r>
      <w:r w:rsidR="00657FD5" w:rsidRPr="0056245C">
        <w:rPr>
          <w:rFonts w:ascii="Arial" w:eastAsia="Arial" w:hAnsi="Arial"/>
          <w:color w:val="000000" w:themeColor="text1"/>
          <w:sz w:val="22"/>
          <w:lang w:val="en-GB"/>
        </w:rPr>
        <w:t>DC_28_n8</w:t>
      </w:r>
      <w:r w:rsidR="00657FD5">
        <w:rPr>
          <w:rFonts w:ascii="Arial" w:eastAsia="Arial" w:hAnsi="Arial"/>
          <w:sz w:val="22"/>
          <w:lang w:val="en-GB"/>
        </w:rPr>
        <w:t>,</w:t>
      </w:r>
      <w:r w:rsidRPr="00DD52BE">
        <w:rPr>
          <w:rFonts w:ascii="Arial" w:eastAsia="Arial" w:hAnsi="Arial"/>
          <w:sz w:val="22"/>
          <w:lang w:val="en-GB"/>
        </w:rPr>
        <w:t xml:space="preserve"> DC_28_n5</w:t>
      </w:r>
      <w:r w:rsidR="0056245C">
        <w:rPr>
          <w:rFonts w:ascii="Arial" w:eastAsia="Arial" w:hAnsi="Arial"/>
          <w:sz w:val="22"/>
          <w:lang w:val="en-GB"/>
        </w:rPr>
        <w:t>, DC_71_n5</w:t>
      </w:r>
    </w:p>
    <w:p w14:paraId="39F32091" w14:textId="77777777" w:rsidR="00DD52BE" w:rsidRDefault="00DD52BE" w:rsidP="00724A03">
      <w:pPr>
        <w:spacing w:after="0"/>
        <w:jc w:val="both"/>
        <w:rPr>
          <w:lang w:val="en-GB"/>
        </w:rPr>
      </w:pPr>
    </w:p>
    <w:p w14:paraId="3F353EB5" w14:textId="2ED51D82" w:rsidR="00DD52BE" w:rsidRDefault="00DD52BE" w:rsidP="00724A03">
      <w:pPr>
        <w:spacing w:after="0"/>
        <w:jc w:val="both"/>
        <w:rPr>
          <w:lang w:val="en-GB"/>
        </w:rPr>
      </w:pPr>
      <w:r>
        <w:rPr>
          <w:lang w:val="en-GB"/>
        </w:rPr>
        <w:t xml:space="preserve">These combinations at least benefit from enough frequency separation that enables </w:t>
      </w:r>
      <w:proofErr w:type="spellStart"/>
      <w:r>
        <w:rPr>
          <w:lang w:val="en-GB"/>
        </w:rPr>
        <w:t>quadplexing</w:t>
      </w:r>
      <w:proofErr w:type="spellEnd"/>
      <w:r>
        <w:rPr>
          <w:lang w:val="en-GB"/>
        </w:rPr>
        <w:t xml:space="preserve"> and use of a single TX antenna at the expense of a second PA. Still the total frequency range to be covered will be subject to the poor antenna efficiency described at the beginning of this chapter:</w:t>
      </w:r>
    </w:p>
    <w:p w14:paraId="6E3FECE6" w14:textId="60AD7AC4" w:rsidR="003862FF" w:rsidRDefault="00DD52BE" w:rsidP="00DD52BE">
      <w:pPr>
        <w:pStyle w:val="ListParagraph"/>
        <w:numPr>
          <w:ilvl w:val="0"/>
          <w:numId w:val="15"/>
        </w:numPr>
        <w:spacing w:after="0"/>
        <w:jc w:val="both"/>
        <w:rPr>
          <w:lang w:val="en-GB"/>
        </w:rPr>
      </w:pPr>
      <w:r>
        <w:rPr>
          <w:lang w:val="en-GB"/>
        </w:rPr>
        <w:t>DC_5_n71</w:t>
      </w:r>
      <w:r w:rsidR="0056245C">
        <w:rPr>
          <w:lang w:val="en-GB"/>
        </w:rPr>
        <w:t>, DC_71_n5</w:t>
      </w:r>
      <w:r>
        <w:rPr>
          <w:lang w:val="en-GB"/>
        </w:rPr>
        <w:t xml:space="preserve">: </w:t>
      </w:r>
      <w:r w:rsidR="00657FD5" w:rsidRPr="001413CA">
        <w:rPr>
          <w:b/>
          <w:lang w:val="en-GB"/>
        </w:rPr>
        <w:t>277 MHz overall range</w:t>
      </w:r>
      <w:r w:rsidR="00783787">
        <w:rPr>
          <w:b/>
          <w:lang w:val="en-GB"/>
        </w:rPr>
        <w:t xml:space="preserve"> =&gt; </w:t>
      </w:r>
      <w:r w:rsidR="00783787" w:rsidRPr="00783787">
        <w:rPr>
          <w:lang w:val="en-GB"/>
        </w:rPr>
        <w:t>antenna performance</w:t>
      </w:r>
    </w:p>
    <w:p w14:paraId="5523BEAC" w14:textId="21D0E99D" w:rsidR="004155C7" w:rsidRDefault="004155C7" w:rsidP="00DD52BE">
      <w:pPr>
        <w:pStyle w:val="ListParagraph"/>
        <w:numPr>
          <w:ilvl w:val="0"/>
          <w:numId w:val="15"/>
        </w:numPr>
        <w:spacing w:after="0"/>
        <w:jc w:val="both"/>
        <w:rPr>
          <w:lang w:val="en-GB"/>
        </w:rPr>
      </w:pPr>
      <w:r>
        <w:rPr>
          <w:lang w:val="en-GB"/>
        </w:rPr>
        <w:t>DC_5_n12, DC_12_n5:</w:t>
      </w:r>
      <w:r w:rsidR="00B15070">
        <w:rPr>
          <w:lang w:val="en-GB"/>
        </w:rPr>
        <w:t xml:space="preserve"> 195 MHz overall range</w:t>
      </w:r>
      <w:r>
        <w:rPr>
          <w:lang w:val="en-GB"/>
        </w:rPr>
        <w:t xml:space="preserve"> </w:t>
      </w:r>
    </w:p>
    <w:p w14:paraId="031F339B" w14:textId="669EE85A" w:rsidR="00657FD5" w:rsidRPr="00FB6141" w:rsidRDefault="00657FD5" w:rsidP="00DD52BE">
      <w:pPr>
        <w:pStyle w:val="ListParagraph"/>
        <w:numPr>
          <w:ilvl w:val="0"/>
          <w:numId w:val="15"/>
        </w:numPr>
        <w:spacing w:after="0"/>
        <w:jc w:val="both"/>
        <w:rPr>
          <w:color w:val="000000" w:themeColor="text1"/>
          <w:lang w:val="en-GB"/>
        </w:rPr>
      </w:pPr>
      <w:r>
        <w:rPr>
          <w:lang w:val="en-GB"/>
        </w:rPr>
        <w:lastRenderedPageBreak/>
        <w:t>DC_8_n28</w:t>
      </w:r>
      <w:r w:rsidR="00C169A4" w:rsidRPr="0056245C">
        <w:rPr>
          <w:color w:val="000000" w:themeColor="text1"/>
          <w:lang w:val="en-GB"/>
        </w:rPr>
        <w:t xml:space="preserve">, </w:t>
      </w:r>
      <w:r w:rsidR="00C169A4" w:rsidRPr="008E1F84">
        <w:rPr>
          <w:color w:val="000000" w:themeColor="text1"/>
          <w:lang w:val="en-GB"/>
        </w:rPr>
        <w:t>DC_28_n8</w:t>
      </w:r>
      <w:r w:rsidRPr="008E1F84">
        <w:rPr>
          <w:lang w:val="en-GB"/>
        </w:rPr>
        <w:t>:</w:t>
      </w:r>
      <w:r>
        <w:rPr>
          <w:lang w:val="en-GB"/>
        </w:rPr>
        <w:t xml:space="preserve"> </w:t>
      </w:r>
      <w:r w:rsidRPr="001413CA">
        <w:rPr>
          <w:b/>
          <w:lang w:val="en-GB"/>
        </w:rPr>
        <w:t>257</w:t>
      </w:r>
      <w:r w:rsidR="00B15070">
        <w:rPr>
          <w:b/>
          <w:lang w:val="en-GB"/>
        </w:rPr>
        <w:t xml:space="preserve"> </w:t>
      </w:r>
      <w:r w:rsidRPr="001413CA">
        <w:rPr>
          <w:b/>
          <w:lang w:val="en-GB"/>
        </w:rPr>
        <w:t>MHz overall range</w:t>
      </w:r>
      <w:r w:rsidR="00A11EEE">
        <w:rPr>
          <w:lang w:val="en-GB"/>
        </w:rPr>
        <w:t xml:space="preserve">, </w:t>
      </w:r>
      <w:r w:rsidR="00A11EEE" w:rsidRPr="0056245C">
        <w:rPr>
          <w:b/>
          <w:lang w:val="en-GB"/>
        </w:rPr>
        <w:t xml:space="preserve">Band </w:t>
      </w:r>
      <w:r w:rsidR="001413CA" w:rsidRPr="0056245C">
        <w:rPr>
          <w:b/>
          <w:lang w:val="en-GB"/>
        </w:rPr>
        <w:t xml:space="preserve">28 </w:t>
      </w:r>
      <w:r w:rsidR="00A11EEE" w:rsidRPr="0056245C">
        <w:rPr>
          <w:b/>
          <w:lang w:val="en-GB"/>
        </w:rPr>
        <w:t>dual duplexer</w:t>
      </w:r>
      <w:r w:rsidR="00A11EEE" w:rsidRPr="0056245C">
        <w:rPr>
          <w:lang w:val="en-GB"/>
        </w:rPr>
        <w:t xml:space="preserve">, </w:t>
      </w:r>
      <w:r w:rsidR="00FB6141" w:rsidRPr="00FB6141">
        <w:rPr>
          <w:color w:val="000000" w:themeColor="text1"/>
          <w:lang w:val="en-GB"/>
        </w:rPr>
        <w:t>which part of Band 28 is involved</w:t>
      </w:r>
      <w:r w:rsidR="0056245C" w:rsidRPr="00FB6141">
        <w:rPr>
          <w:b/>
          <w:color w:val="000000" w:themeColor="text1"/>
          <w:lang w:val="en-GB"/>
        </w:rPr>
        <w:t>?</w:t>
      </w:r>
    </w:p>
    <w:p w14:paraId="3737D0DE" w14:textId="5BFA5AFB" w:rsidR="00A11EEE" w:rsidRDefault="00A11EEE" w:rsidP="00DD52BE">
      <w:pPr>
        <w:pStyle w:val="ListParagraph"/>
        <w:numPr>
          <w:ilvl w:val="0"/>
          <w:numId w:val="15"/>
        </w:numPr>
        <w:spacing w:after="0"/>
        <w:jc w:val="both"/>
        <w:rPr>
          <w:lang w:val="en-GB"/>
        </w:rPr>
      </w:pPr>
      <w:r>
        <w:rPr>
          <w:lang w:val="en-GB"/>
        </w:rPr>
        <w:t xml:space="preserve">DC_13_n5: </w:t>
      </w:r>
      <w:r w:rsidR="00C169A4" w:rsidRPr="00C169A4">
        <w:rPr>
          <w:b/>
          <w:lang w:val="en-GB"/>
        </w:rPr>
        <w:t xml:space="preserve">MSD =&gt; </w:t>
      </w:r>
      <w:r w:rsidR="001413CA" w:rsidRPr="00C169A4">
        <w:rPr>
          <w:b/>
          <w:lang w:val="en-GB"/>
        </w:rPr>
        <w:t xml:space="preserve">IMD3 on </w:t>
      </w:r>
      <w:r w:rsidR="00783787">
        <w:rPr>
          <w:b/>
          <w:lang w:val="en-GB"/>
        </w:rPr>
        <w:t>B</w:t>
      </w:r>
      <w:r w:rsidR="001413CA" w:rsidRPr="00C169A4">
        <w:rPr>
          <w:b/>
          <w:lang w:val="en-GB"/>
        </w:rPr>
        <w:t>and 5</w:t>
      </w:r>
      <w:r w:rsidR="00783787">
        <w:rPr>
          <w:b/>
          <w:lang w:val="en-GB"/>
        </w:rPr>
        <w:t xml:space="preserve"> and </w:t>
      </w:r>
      <w:r w:rsidR="0027152B">
        <w:rPr>
          <w:b/>
          <w:lang w:val="en-GB"/>
        </w:rPr>
        <w:t>just miss</w:t>
      </w:r>
      <w:r w:rsidR="0027152B" w:rsidRPr="00C169A4">
        <w:rPr>
          <w:b/>
          <w:lang w:val="en-GB"/>
        </w:rPr>
        <w:t xml:space="preserve"> </w:t>
      </w:r>
      <w:r w:rsidR="0027152B">
        <w:rPr>
          <w:b/>
          <w:lang w:val="en-GB"/>
        </w:rPr>
        <w:t xml:space="preserve">on </w:t>
      </w:r>
      <w:r w:rsidR="00783787">
        <w:rPr>
          <w:b/>
          <w:lang w:val="en-GB"/>
        </w:rPr>
        <w:t>Band 13</w:t>
      </w:r>
      <w:r w:rsidR="0027152B">
        <w:rPr>
          <w:b/>
          <w:lang w:val="en-GB"/>
        </w:rPr>
        <w:t xml:space="preserve"> </w:t>
      </w:r>
      <w:r w:rsidR="00C169A4" w:rsidRPr="00C169A4">
        <w:rPr>
          <w:b/>
          <w:lang w:val="en-GB"/>
        </w:rPr>
        <w:t xml:space="preserve">own </w:t>
      </w:r>
      <w:r w:rsidR="001413CA" w:rsidRPr="00C169A4">
        <w:rPr>
          <w:b/>
          <w:lang w:val="en-GB"/>
        </w:rPr>
        <w:t>DL</w:t>
      </w:r>
      <w:r w:rsidR="00783787">
        <w:rPr>
          <w:b/>
          <w:lang w:val="en-GB"/>
        </w:rPr>
        <w:t xml:space="preserve">, </w:t>
      </w:r>
      <w:r w:rsidR="00783787" w:rsidRPr="00783787">
        <w:rPr>
          <w:lang w:val="en-GB"/>
        </w:rPr>
        <w:t>test points needed</w:t>
      </w:r>
      <w:r w:rsidR="00783787">
        <w:rPr>
          <w:lang w:val="en-GB"/>
        </w:rPr>
        <w:t>, potentially simultaneously</w:t>
      </w:r>
      <w:r w:rsidR="0027152B">
        <w:rPr>
          <w:lang w:val="en-GB"/>
        </w:rPr>
        <w:t>.</w:t>
      </w:r>
    </w:p>
    <w:p w14:paraId="12132B09" w14:textId="12C92DD8" w:rsidR="001413CA" w:rsidRDefault="001413CA" w:rsidP="00DD52BE">
      <w:pPr>
        <w:pStyle w:val="ListParagraph"/>
        <w:numPr>
          <w:ilvl w:val="0"/>
          <w:numId w:val="15"/>
        </w:numPr>
        <w:spacing w:after="0"/>
        <w:jc w:val="both"/>
        <w:rPr>
          <w:lang w:val="en-GB"/>
        </w:rPr>
      </w:pPr>
      <w:r>
        <w:rPr>
          <w:lang w:val="en-GB"/>
        </w:rPr>
        <w:t xml:space="preserve">DC_13_n71: </w:t>
      </w:r>
      <w:r w:rsidR="00C169A4">
        <w:rPr>
          <w:lang w:val="en-GB"/>
        </w:rPr>
        <w:t xml:space="preserve">band protection </w:t>
      </w:r>
      <w:r>
        <w:rPr>
          <w:lang w:val="en-GB"/>
        </w:rPr>
        <w:t xml:space="preserve">IMD3 </w:t>
      </w:r>
      <w:r w:rsidR="00C169A4">
        <w:rPr>
          <w:lang w:val="en-GB"/>
        </w:rPr>
        <w:t>on B71 DL, depends on filter rejection assumptions</w:t>
      </w:r>
    </w:p>
    <w:p w14:paraId="4AF082D9" w14:textId="4BA2DCAC" w:rsidR="00C169A4" w:rsidRDefault="00DA0DDB" w:rsidP="00DA0DDB">
      <w:pPr>
        <w:pStyle w:val="ListParagraph"/>
        <w:numPr>
          <w:ilvl w:val="0"/>
          <w:numId w:val="15"/>
        </w:numPr>
        <w:spacing w:after="0"/>
        <w:jc w:val="both"/>
        <w:rPr>
          <w:lang w:val="en-GB"/>
        </w:rPr>
      </w:pPr>
      <w:r>
        <w:rPr>
          <w:lang w:val="en-GB"/>
        </w:rPr>
        <w:t>DC_28_n5: 191</w:t>
      </w:r>
      <w:r w:rsidRPr="00DA0DDB">
        <w:rPr>
          <w:lang w:val="en-GB"/>
        </w:rPr>
        <w:t>MHz overall range</w:t>
      </w:r>
      <w:r>
        <w:rPr>
          <w:lang w:val="en-GB"/>
        </w:rPr>
        <w:t xml:space="preserve">, </w:t>
      </w:r>
      <w:r w:rsidRPr="0056245C">
        <w:rPr>
          <w:lang w:val="en-GB"/>
        </w:rPr>
        <w:t>Band 28 dual duplexer</w:t>
      </w:r>
      <w:r>
        <w:rPr>
          <w:lang w:val="en-GB"/>
        </w:rPr>
        <w:t xml:space="preserve">, </w:t>
      </w:r>
      <w:r w:rsidR="0056245C" w:rsidRPr="0056245C">
        <w:rPr>
          <w:lang w:val="en-GB"/>
        </w:rPr>
        <w:t>758-788</w:t>
      </w:r>
      <w:r w:rsidR="0056245C">
        <w:rPr>
          <w:lang w:val="en-GB"/>
        </w:rPr>
        <w:t xml:space="preserve"> MHz is involved =&gt; OK</w:t>
      </w:r>
    </w:p>
    <w:p w14:paraId="7944A700" w14:textId="77777777" w:rsidR="00B15070" w:rsidRDefault="00B15070" w:rsidP="00B15070">
      <w:pPr>
        <w:spacing w:after="0"/>
        <w:jc w:val="both"/>
        <w:rPr>
          <w:lang w:val="en-GB"/>
        </w:rPr>
      </w:pPr>
    </w:p>
    <w:p w14:paraId="284C7C73" w14:textId="480E130B" w:rsidR="00B15070" w:rsidRDefault="00B15070" w:rsidP="00B15070">
      <w:pPr>
        <w:spacing w:after="0"/>
        <w:jc w:val="both"/>
        <w:rPr>
          <w:lang w:val="en-GB"/>
        </w:rPr>
      </w:pPr>
      <w:r>
        <w:rPr>
          <w:lang w:val="en-GB"/>
        </w:rPr>
        <w:t xml:space="preserve">Figure 1 below illustrates the different two UL low band combinations and their potential IMD issues. The exact RB allocation for IMD related </w:t>
      </w:r>
      <w:proofErr w:type="spellStart"/>
      <w:r>
        <w:rPr>
          <w:lang w:val="en-GB"/>
        </w:rPr>
        <w:t>desense</w:t>
      </w:r>
      <w:proofErr w:type="spellEnd"/>
      <w:r>
        <w:rPr>
          <w:lang w:val="en-GB"/>
        </w:rPr>
        <w:t xml:space="preserve"> in FFS.</w:t>
      </w:r>
    </w:p>
    <w:p w14:paraId="090E9711" w14:textId="77777777" w:rsidR="00B15070" w:rsidRDefault="00B15070" w:rsidP="00B15070">
      <w:pPr>
        <w:spacing w:after="0"/>
        <w:jc w:val="both"/>
        <w:rPr>
          <w:lang w:val="en-GB"/>
        </w:rPr>
      </w:pPr>
    </w:p>
    <w:p w14:paraId="30B2FCD6" w14:textId="39D9BA2C" w:rsidR="00B15070" w:rsidRDefault="00EA19F9" w:rsidP="00B15070">
      <w:pPr>
        <w:keepNext/>
        <w:spacing w:after="0"/>
        <w:jc w:val="center"/>
      </w:pPr>
      <w:r w:rsidRPr="00EA19F9">
        <w:rPr>
          <w:noProof/>
        </w:rPr>
        <w:drawing>
          <wp:inline distT="0" distB="0" distL="0" distR="0" wp14:anchorId="7DD4E508" wp14:editId="11A63B2F">
            <wp:extent cx="5732145" cy="4858257"/>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145" cy="4858257"/>
                    </a:xfrm>
                    <a:prstGeom prst="rect">
                      <a:avLst/>
                    </a:prstGeom>
                    <a:noFill/>
                    <a:ln>
                      <a:noFill/>
                    </a:ln>
                  </pic:spPr>
                </pic:pic>
              </a:graphicData>
            </a:graphic>
          </wp:inline>
        </w:drawing>
      </w:r>
    </w:p>
    <w:p w14:paraId="0FC62FC9" w14:textId="1AF175E0" w:rsidR="00B15070" w:rsidRPr="00B15070" w:rsidRDefault="00B15070" w:rsidP="00B15070">
      <w:pPr>
        <w:pStyle w:val="Caption"/>
        <w:spacing w:before="0"/>
        <w:jc w:val="center"/>
        <w:rPr>
          <w:lang w:val="en-GB"/>
        </w:rPr>
      </w:pPr>
      <w:r>
        <w:t xml:space="preserve">Figure </w:t>
      </w:r>
      <w:fldSimple w:instr=" SEQ Figure \* ARABIC ">
        <w:r w:rsidR="00EA19F9">
          <w:rPr>
            <w:noProof/>
          </w:rPr>
          <w:t>1</w:t>
        </w:r>
      </w:fldSimple>
      <w:r>
        <w:t xml:space="preserve">: </w:t>
      </w:r>
      <w:r w:rsidR="000334D8">
        <w:rPr>
          <w:lang w:val="en-GB"/>
        </w:rPr>
        <w:t>T</w:t>
      </w:r>
      <w:r>
        <w:rPr>
          <w:lang w:val="en-GB"/>
        </w:rPr>
        <w:t>wo UL low band combinations and their potential IMD issues</w:t>
      </w:r>
    </w:p>
    <w:p w14:paraId="65333625" w14:textId="391B71AA" w:rsidR="00D239C3" w:rsidRPr="00C1074A" w:rsidRDefault="00DA0DDB" w:rsidP="00D239C3">
      <w:pPr>
        <w:pStyle w:val="Heading2"/>
        <w:spacing w:after="240"/>
        <w:rPr>
          <w:sz w:val="36"/>
          <w:lang w:val="en-US"/>
        </w:rPr>
      </w:pPr>
      <w:r>
        <w:rPr>
          <w:sz w:val="36"/>
          <w:lang w:val="en-US"/>
        </w:rPr>
        <w:t>FR1 FDD Mid</w:t>
      </w:r>
      <w:r w:rsidRPr="00033473">
        <w:rPr>
          <w:sz w:val="36"/>
          <w:lang w:val="en-US"/>
        </w:rPr>
        <w:t xml:space="preserve"> Band </w:t>
      </w:r>
      <w:r w:rsidR="00B15070">
        <w:rPr>
          <w:sz w:val="36"/>
          <w:lang w:val="en-US"/>
        </w:rPr>
        <w:t xml:space="preserve">intra-band </w:t>
      </w:r>
      <w:r w:rsidRPr="00033473">
        <w:rPr>
          <w:sz w:val="36"/>
          <w:lang w:val="en-US"/>
        </w:rPr>
        <w:t>Dual UL</w:t>
      </w:r>
    </w:p>
    <w:p w14:paraId="1E9E3105" w14:textId="244FBAE6" w:rsidR="00B15070" w:rsidRDefault="00B15070" w:rsidP="00B15070">
      <w:pPr>
        <w:pStyle w:val="Heading5"/>
        <w:numPr>
          <w:ilvl w:val="0"/>
          <w:numId w:val="0"/>
        </w:numPr>
        <w:spacing w:after="240"/>
      </w:pPr>
      <w:r>
        <w:t>DC_3_n3: Release 16 reference combination for intra-band cases (ENDC and NR 2UL CA)</w:t>
      </w:r>
    </w:p>
    <w:p w14:paraId="35CB5845" w14:textId="5EFD7824" w:rsidR="00B15070" w:rsidRDefault="00B15070" w:rsidP="00B15070">
      <w:pPr>
        <w:spacing w:after="0"/>
        <w:jc w:val="both"/>
        <w:rPr>
          <w:lang w:val="en-GB"/>
        </w:rPr>
      </w:pPr>
      <w:r>
        <w:rPr>
          <w:lang w:val="en-GB"/>
        </w:rPr>
        <w:t xml:space="preserve">DC_3_n3 is the only intra-band dual-UL case in </w:t>
      </w:r>
      <w:r w:rsidR="000334D8">
        <w:rPr>
          <w:lang w:val="en-GB"/>
        </w:rPr>
        <w:t>R</w:t>
      </w:r>
      <w:r>
        <w:rPr>
          <w:lang w:val="en-GB"/>
        </w:rPr>
        <w:t xml:space="preserve">elease 16 for mid </w:t>
      </w:r>
      <w:proofErr w:type="gramStart"/>
      <w:r>
        <w:rPr>
          <w:lang w:val="en-GB"/>
        </w:rPr>
        <w:t>bands,</w:t>
      </w:r>
      <w:proofErr w:type="gramEnd"/>
      <w:r>
        <w:rPr>
          <w:lang w:val="en-GB"/>
        </w:rPr>
        <w:t xml:space="preserve"> it can be used as the framework for similar combinations. Especially the MSD test points choice that consider a best case (</w:t>
      </w:r>
      <w:r w:rsidR="00B97CFE">
        <w:rPr>
          <w:lang w:val="en-GB"/>
        </w:rPr>
        <w:t>closest</w:t>
      </w:r>
      <w:r>
        <w:rPr>
          <w:lang w:val="en-GB"/>
        </w:rPr>
        <w:t>) allocation and a worst case (lowest IMD self</w:t>
      </w:r>
      <w:r w:rsidR="00B97CFE">
        <w:rPr>
          <w:lang w:val="en-GB"/>
        </w:rPr>
        <w:t xml:space="preserve"> </w:t>
      </w:r>
      <w:proofErr w:type="spellStart"/>
      <w:r>
        <w:rPr>
          <w:lang w:val="en-GB"/>
        </w:rPr>
        <w:t>desense</w:t>
      </w:r>
      <w:proofErr w:type="spellEnd"/>
      <w:r>
        <w:rPr>
          <w:lang w:val="en-GB"/>
        </w:rPr>
        <w:t>: IMD</w:t>
      </w:r>
      <w:r w:rsidR="00B97CFE">
        <w:rPr>
          <w:lang w:val="en-GB"/>
        </w:rPr>
        <w:t>3</w:t>
      </w:r>
      <w:r>
        <w:rPr>
          <w:lang w:val="en-GB"/>
        </w:rPr>
        <w:t xml:space="preserve"> and IMD</w:t>
      </w:r>
      <w:r w:rsidR="00B97CFE">
        <w:rPr>
          <w:lang w:val="en-GB"/>
        </w:rPr>
        <w:t>5</w:t>
      </w:r>
      <w:r>
        <w:rPr>
          <w:lang w:val="en-GB"/>
        </w:rPr>
        <w:t>) allocation should be the guideline. However</w:t>
      </w:r>
      <w:r w:rsidR="000334D8">
        <w:rPr>
          <w:lang w:val="en-GB"/>
        </w:rPr>
        <w:t>,</w:t>
      </w:r>
      <w:r>
        <w:rPr>
          <w:lang w:val="en-GB"/>
        </w:rPr>
        <w:t xml:space="preserve"> a few aspects shall be considered:</w:t>
      </w:r>
    </w:p>
    <w:p w14:paraId="55FE6674" w14:textId="6DB5CC9E" w:rsidR="00B97CFE" w:rsidRPr="00B97CFE" w:rsidRDefault="00B97CFE" w:rsidP="00B97CFE">
      <w:pPr>
        <w:pStyle w:val="ListParagraph"/>
        <w:numPr>
          <w:ilvl w:val="0"/>
          <w:numId w:val="16"/>
        </w:numPr>
        <w:spacing w:after="0"/>
        <w:jc w:val="both"/>
        <w:rPr>
          <w:lang w:val="en-GB"/>
        </w:rPr>
      </w:pPr>
      <w:r>
        <w:rPr>
          <w:lang w:val="en-GB"/>
        </w:rPr>
        <w:t>At mid</w:t>
      </w:r>
      <w:r w:rsidR="000334D8">
        <w:rPr>
          <w:lang w:val="en-GB"/>
        </w:rPr>
        <w:t>-</w:t>
      </w:r>
      <w:r>
        <w:rPr>
          <w:lang w:val="en-GB"/>
        </w:rPr>
        <w:t>band</w:t>
      </w:r>
      <w:r w:rsidR="000334D8">
        <w:rPr>
          <w:lang w:val="en-GB"/>
        </w:rPr>
        <w:t>,</w:t>
      </w:r>
      <w:r>
        <w:rPr>
          <w:lang w:val="en-GB"/>
        </w:rPr>
        <w:t xml:space="preserve"> antenna performance and tuning is less an issue than in low band thus both 1 PA and 2 PA have been considered</w:t>
      </w:r>
    </w:p>
    <w:p w14:paraId="246332B0" w14:textId="77777777" w:rsidR="00B97CFE" w:rsidRDefault="00B15070" w:rsidP="00B15070">
      <w:pPr>
        <w:pStyle w:val="ListParagraph"/>
        <w:numPr>
          <w:ilvl w:val="0"/>
          <w:numId w:val="13"/>
        </w:numPr>
        <w:spacing w:after="0"/>
        <w:jc w:val="both"/>
        <w:rPr>
          <w:lang w:val="en-GB"/>
        </w:rPr>
      </w:pPr>
      <w:r w:rsidRPr="00B97CFE">
        <w:rPr>
          <w:lang w:val="en-GB"/>
        </w:rPr>
        <w:t xml:space="preserve">It only covers </w:t>
      </w:r>
      <w:r w:rsidR="00B97CFE" w:rsidRPr="00B97CFE">
        <w:rPr>
          <w:lang w:val="en-GB"/>
        </w:rPr>
        <w:t>non-</w:t>
      </w:r>
      <w:r w:rsidRPr="00B97CFE">
        <w:rPr>
          <w:lang w:val="en-GB"/>
        </w:rPr>
        <w:t>contiguous UL CCs</w:t>
      </w:r>
    </w:p>
    <w:p w14:paraId="67DAC3C5" w14:textId="05A60B27" w:rsidR="00B15070" w:rsidRDefault="00B15070" w:rsidP="00B15070">
      <w:pPr>
        <w:pStyle w:val="ListParagraph"/>
        <w:numPr>
          <w:ilvl w:val="0"/>
          <w:numId w:val="13"/>
        </w:numPr>
        <w:spacing w:after="0"/>
        <w:jc w:val="both"/>
        <w:rPr>
          <w:lang w:val="en-GB"/>
        </w:rPr>
      </w:pPr>
      <w:r w:rsidRPr="00B97CFE">
        <w:rPr>
          <w:lang w:val="en-GB"/>
        </w:rPr>
        <w:t xml:space="preserve">There is no MPR available for </w:t>
      </w:r>
      <w:r w:rsidR="00B97CFE">
        <w:rPr>
          <w:lang w:val="en-GB"/>
        </w:rPr>
        <w:t>1 PA</w:t>
      </w:r>
      <w:r w:rsidRPr="00B97CFE">
        <w:rPr>
          <w:lang w:val="en-GB"/>
        </w:rPr>
        <w:t xml:space="preserve"> </w:t>
      </w:r>
      <w:r w:rsidR="00B97CFE">
        <w:rPr>
          <w:lang w:val="en-GB"/>
        </w:rPr>
        <w:t>as the</w:t>
      </w:r>
      <w:r w:rsidRPr="00B97CFE">
        <w:rPr>
          <w:lang w:val="en-GB"/>
        </w:rPr>
        <w:t xml:space="preserve"> Release 15 MPR in the specification was</w:t>
      </w:r>
      <w:r w:rsidR="00B97CFE">
        <w:rPr>
          <w:lang w:val="en-GB"/>
        </w:rPr>
        <w:t xml:space="preserve"> derived from 2 PA architecture, also this MPR does not account from FDD filter help</w:t>
      </w:r>
    </w:p>
    <w:p w14:paraId="17BC7CC8" w14:textId="5B0D16A3" w:rsidR="00B97CFE" w:rsidRDefault="00B97CFE" w:rsidP="00B15070">
      <w:pPr>
        <w:pStyle w:val="ListParagraph"/>
        <w:numPr>
          <w:ilvl w:val="0"/>
          <w:numId w:val="13"/>
        </w:numPr>
        <w:spacing w:after="0"/>
        <w:jc w:val="both"/>
        <w:rPr>
          <w:lang w:val="en-GB"/>
        </w:rPr>
      </w:pPr>
      <w:r>
        <w:rPr>
          <w:lang w:val="en-GB"/>
        </w:rPr>
        <w:lastRenderedPageBreak/>
        <w:t>1PA architecture result in large MSD for IMD3 case and 2PA case has ~30</w:t>
      </w:r>
      <w:r w:rsidR="000334D8">
        <w:rPr>
          <w:lang w:val="en-GB"/>
        </w:rPr>
        <w:t xml:space="preserve"> dB MSD still</w:t>
      </w:r>
    </w:p>
    <w:p w14:paraId="1C75EF9B" w14:textId="14013D3E" w:rsidR="00B97CFE" w:rsidRDefault="00B97CFE" w:rsidP="00B15070">
      <w:pPr>
        <w:pStyle w:val="ListParagraph"/>
        <w:numPr>
          <w:ilvl w:val="0"/>
          <w:numId w:val="13"/>
        </w:numPr>
        <w:spacing w:after="0"/>
        <w:jc w:val="both"/>
        <w:rPr>
          <w:lang w:val="en-GB"/>
        </w:rPr>
      </w:pPr>
      <w:r>
        <w:rPr>
          <w:lang w:val="en-GB"/>
        </w:rPr>
        <w:t>SUO has to be considered is some of the cases even beyond IMD3 criteria</w:t>
      </w:r>
    </w:p>
    <w:p w14:paraId="0349DCDD" w14:textId="26CD8824" w:rsidR="00B97CFE" w:rsidRDefault="00B97CFE" w:rsidP="00B97CFE">
      <w:pPr>
        <w:pStyle w:val="Heading5"/>
        <w:numPr>
          <w:ilvl w:val="0"/>
          <w:numId w:val="0"/>
        </w:numPr>
        <w:spacing w:after="240"/>
      </w:pPr>
      <w:r>
        <w:t>DC_2_n2, UL CA</w:t>
      </w:r>
      <w:r w:rsidR="00156BDC">
        <w:t>_</w:t>
      </w:r>
      <w:r>
        <w:t>n3B, DC_66_n66, UL CA</w:t>
      </w:r>
      <w:r w:rsidR="00156BDC">
        <w:t>_</w:t>
      </w:r>
      <w:r>
        <w:t>n66B</w:t>
      </w:r>
    </w:p>
    <w:p w14:paraId="1E58A24A" w14:textId="77777777" w:rsidR="001731F3" w:rsidRDefault="001731F3" w:rsidP="001731F3">
      <w:pPr>
        <w:spacing w:after="0"/>
        <w:jc w:val="both"/>
        <w:rPr>
          <w:lang w:val="en-GB"/>
        </w:rPr>
      </w:pPr>
      <w:r w:rsidRPr="001731F3">
        <w:rPr>
          <w:lang w:val="en-GB"/>
        </w:rPr>
        <w:t>For these combinations</w:t>
      </w:r>
      <w:r>
        <w:rPr>
          <w:lang w:val="en-GB"/>
        </w:rPr>
        <w:t>:</w:t>
      </w:r>
    </w:p>
    <w:p w14:paraId="41F18AE1" w14:textId="31BA9ADF" w:rsidR="001731F3" w:rsidRPr="001731F3" w:rsidRDefault="001731F3" w:rsidP="001731F3">
      <w:pPr>
        <w:pStyle w:val="ListParagraph"/>
        <w:numPr>
          <w:ilvl w:val="0"/>
          <w:numId w:val="17"/>
        </w:numPr>
        <w:spacing w:after="0"/>
        <w:jc w:val="both"/>
        <w:rPr>
          <w:lang w:val="en-GB"/>
        </w:rPr>
      </w:pPr>
      <w:r w:rsidRPr="001731F3">
        <w:rPr>
          <w:lang w:val="en-GB"/>
        </w:rPr>
        <w:t>MPR/A-MPR needs to be re-evaluated to consider different NS and/or filter and band protection aspects. Also single PA MPR/AMPR is needed</w:t>
      </w:r>
      <w:r w:rsidR="0024295C">
        <w:rPr>
          <w:lang w:val="en-GB"/>
        </w:rPr>
        <w:t xml:space="preserve"> together with</w:t>
      </w:r>
      <w:r>
        <w:rPr>
          <w:lang w:val="en-GB"/>
        </w:rPr>
        <w:t xml:space="preserve"> intra-band contiguous UL CA.</w:t>
      </w:r>
    </w:p>
    <w:p w14:paraId="6A69B034" w14:textId="77777777" w:rsidR="001731F3" w:rsidRDefault="001731F3" w:rsidP="001731F3">
      <w:pPr>
        <w:pStyle w:val="ListParagraph"/>
        <w:numPr>
          <w:ilvl w:val="0"/>
          <w:numId w:val="14"/>
        </w:numPr>
        <w:spacing w:after="0"/>
        <w:jc w:val="both"/>
        <w:rPr>
          <w:lang w:val="en-GB"/>
        </w:rPr>
      </w:pPr>
      <w:r>
        <w:rPr>
          <w:lang w:val="en-GB"/>
        </w:rPr>
        <w:t>Worst case MSD test point:</w:t>
      </w:r>
    </w:p>
    <w:p w14:paraId="697232FF" w14:textId="1E112A29" w:rsidR="001731F3" w:rsidRPr="00A11C91" w:rsidRDefault="001731F3" w:rsidP="001731F3">
      <w:pPr>
        <w:pStyle w:val="ListParagraph"/>
        <w:numPr>
          <w:ilvl w:val="1"/>
          <w:numId w:val="14"/>
        </w:numPr>
        <w:spacing w:after="0"/>
        <w:jc w:val="both"/>
        <w:rPr>
          <w:color w:val="000000" w:themeColor="text1"/>
          <w:lang w:val="en-GB"/>
        </w:rPr>
      </w:pPr>
      <w:r w:rsidRPr="001731F3">
        <w:rPr>
          <w:lang w:val="en-GB"/>
        </w:rPr>
        <w:t xml:space="preserve">DC_2_n2: </w:t>
      </w:r>
      <w:r>
        <w:t xml:space="preserve">Similar </w:t>
      </w:r>
      <w:r w:rsidRPr="00A11C91">
        <w:rPr>
          <w:b/>
        </w:rPr>
        <w:t>IMD3/5 MSD</w:t>
      </w:r>
      <w:r>
        <w:t xml:space="preserve"> issue to DC_3_n3, 1PA and 2PA assumptions?</w:t>
      </w:r>
    </w:p>
    <w:p w14:paraId="25197515" w14:textId="5E4E9869" w:rsidR="00A11C91" w:rsidRPr="00A11C91" w:rsidRDefault="00A11C91" w:rsidP="001731F3">
      <w:pPr>
        <w:pStyle w:val="ListParagraph"/>
        <w:numPr>
          <w:ilvl w:val="1"/>
          <w:numId w:val="14"/>
        </w:numPr>
        <w:spacing w:after="0"/>
        <w:jc w:val="both"/>
        <w:rPr>
          <w:color w:val="000000" w:themeColor="text1"/>
          <w:lang w:val="en-GB"/>
        </w:rPr>
      </w:pPr>
      <w:r>
        <w:t xml:space="preserve">UL CA_n3B: max aggregated BW is 30 MHz </w:t>
      </w:r>
      <w:r w:rsidR="00EA19F9">
        <w:t>and 95</w:t>
      </w:r>
      <w:r w:rsidR="000334D8">
        <w:t xml:space="preserve"> </w:t>
      </w:r>
      <w:r w:rsidR="00EA19F9">
        <w:t xml:space="preserve">MHz duplex </w:t>
      </w:r>
      <w:r>
        <w:t xml:space="preserve">=&gt; </w:t>
      </w:r>
      <w:r w:rsidRPr="00A11C91">
        <w:rPr>
          <w:b/>
        </w:rPr>
        <w:t>MSD for IMD7/9</w:t>
      </w:r>
    </w:p>
    <w:p w14:paraId="3AE1F59C" w14:textId="10C485D3" w:rsidR="00A11C91" w:rsidRDefault="00A11C91" w:rsidP="00EA19F9">
      <w:pPr>
        <w:pStyle w:val="ListParagraph"/>
        <w:numPr>
          <w:ilvl w:val="1"/>
          <w:numId w:val="14"/>
        </w:numPr>
        <w:spacing w:after="0"/>
        <w:jc w:val="both"/>
        <w:rPr>
          <w:color w:val="000000" w:themeColor="text1"/>
          <w:lang w:val="en-GB"/>
        </w:rPr>
      </w:pPr>
      <w:r>
        <w:rPr>
          <w:color w:val="000000" w:themeColor="text1"/>
          <w:lang w:val="en-GB"/>
        </w:rPr>
        <w:t>DC_66_n66: total UL bandwidth is 70 MHz and gap is 330</w:t>
      </w:r>
      <w:r w:rsidR="000334D8">
        <w:rPr>
          <w:color w:val="000000" w:themeColor="text1"/>
          <w:lang w:val="en-GB"/>
        </w:rPr>
        <w:t xml:space="preserve"> </w:t>
      </w:r>
      <w:r>
        <w:rPr>
          <w:color w:val="000000" w:themeColor="text1"/>
          <w:lang w:val="en-GB"/>
        </w:rPr>
        <w:t xml:space="preserve">MHz =&gt; lowest IMD is 11/13 and should be </w:t>
      </w:r>
      <w:r w:rsidRPr="00EA19F9">
        <w:rPr>
          <w:b/>
          <w:color w:val="000000" w:themeColor="text1"/>
          <w:lang w:val="en-GB"/>
        </w:rPr>
        <w:t>negligible MSD</w:t>
      </w:r>
    </w:p>
    <w:p w14:paraId="589BE3D1" w14:textId="1548467A" w:rsidR="00EA19F9" w:rsidRPr="00EA19F9" w:rsidRDefault="00EA19F9" w:rsidP="00EA19F9">
      <w:pPr>
        <w:pStyle w:val="ListParagraph"/>
        <w:numPr>
          <w:ilvl w:val="1"/>
          <w:numId w:val="14"/>
        </w:numPr>
        <w:spacing w:after="0"/>
        <w:jc w:val="both"/>
        <w:rPr>
          <w:color w:val="000000" w:themeColor="text1"/>
          <w:lang w:val="en-GB"/>
        </w:rPr>
      </w:pPr>
      <w:r>
        <w:rPr>
          <w:color w:val="000000" w:themeColor="text1"/>
          <w:lang w:val="en-GB"/>
        </w:rPr>
        <w:t>UL CA_66B: maximum aggregated BW is 40</w:t>
      </w:r>
      <w:r w:rsidR="000334D8">
        <w:rPr>
          <w:color w:val="000000" w:themeColor="text1"/>
          <w:lang w:val="en-GB"/>
        </w:rPr>
        <w:t xml:space="preserve"> </w:t>
      </w:r>
      <w:r>
        <w:rPr>
          <w:color w:val="000000" w:themeColor="text1"/>
          <w:lang w:val="en-GB"/>
        </w:rPr>
        <w:t>MHz and 400</w:t>
      </w:r>
      <w:r w:rsidR="000334D8">
        <w:rPr>
          <w:color w:val="000000" w:themeColor="text1"/>
          <w:lang w:val="en-GB"/>
        </w:rPr>
        <w:t xml:space="preserve"> </w:t>
      </w:r>
      <w:r>
        <w:rPr>
          <w:color w:val="000000" w:themeColor="text1"/>
          <w:lang w:val="en-GB"/>
        </w:rPr>
        <w:t xml:space="preserve">MHz duplex =&gt; lowest IMD is 21, </w:t>
      </w:r>
      <w:r w:rsidRPr="00EA19F9">
        <w:rPr>
          <w:b/>
          <w:color w:val="000000" w:themeColor="text1"/>
          <w:lang w:val="en-GB"/>
        </w:rPr>
        <w:t>no issue</w:t>
      </w:r>
    </w:p>
    <w:p w14:paraId="2A05D336" w14:textId="77777777" w:rsidR="00EA19F9" w:rsidRDefault="00EA19F9" w:rsidP="00EA19F9">
      <w:pPr>
        <w:spacing w:after="0"/>
        <w:jc w:val="both"/>
        <w:rPr>
          <w:color w:val="000000" w:themeColor="text1"/>
          <w:lang w:val="en-GB"/>
        </w:rPr>
      </w:pPr>
    </w:p>
    <w:p w14:paraId="23757CE5" w14:textId="117175B2" w:rsidR="00EA19F9" w:rsidRDefault="00EA19F9" w:rsidP="00EA19F9">
      <w:pPr>
        <w:spacing w:after="0"/>
        <w:jc w:val="both"/>
        <w:rPr>
          <w:color w:val="000000" w:themeColor="text1"/>
          <w:lang w:val="en-GB"/>
        </w:rPr>
      </w:pPr>
      <w:r>
        <w:rPr>
          <w:color w:val="000000" w:themeColor="text1"/>
          <w:lang w:val="en-GB"/>
        </w:rPr>
        <w:t>Figure 2 illustrates the first two cases.</w:t>
      </w:r>
    </w:p>
    <w:p w14:paraId="4E8F6133" w14:textId="77777777" w:rsidR="00EA19F9" w:rsidRDefault="00EA19F9" w:rsidP="00EA19F9">
      <w:pPr>
        <w:spacing w:after="0"/>
        <w:jc w:val="both"/>
        <w:rPr>
          <w:color w:val="000000" w:themeColor="text1"/>
          <w:lang w:val="en-GB"/>
        </w:rPr>
      </w:pPr>
    </w:p>
    <w:p w14:paraId="40501102" w14:textId="77777777" w:rsidR="00EA19F9" w:rsidRDefault="00EA19F9" w:rsidP="00EA19F9">
      <w:pPr>
        <w:keepNext/>
        <w:spacing w:after="0"/>
        <w:jc w:val="center"/>
      </w:pPr>
      <w:r w:rsidRPr="00EA19F9">
        <w:rPr>
          <w:noProof/>
        </w:rPr>
        <w:drawing>
          <wp:inline distT="0" distB="0" distL="0" distR="0" wp14:anchorId="302D721A" wp14:editId="3A694C60">
            <wp:extent cx="5464810" cy="133921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4810" cy="1339215"/>
                    </a:xfrm>
                    <a:prstGeom prst="rect">
                      <a:avLst/>
                    </a:prstGeom>
                    <a:noFill/>
                    <a:ln>
                      <a:noFill/>
                    </a:ln>
                  </pic:spPr>
                </pic:pic>
              </a:graphicData>
            </a:graphic>
          </wp:inline>
        </w:drawing>
      </w:r>
    </w:p>
    <w:p w14:paraId="6D452A37" w14:textId="314BD86C" w:rsidR="00EA19F9" w:rsidRPr="00EA19F9" w:rsidRDefault="00EA19F9" w:rsidP="00EA19F9">
      <w:pPr>
        <w:pStyle w:val="Caption"/>
        <w:jc w:val="center"/>
        <w:rPr>
          <w:color w:val="000000" w:themeColor="text1"/>
          <w:lang w:val="en-GB"/>
        </w:rPr>
      </w:pPr>
      <w:r>
        <w:t xml:space="preserve">Figure </w:t>
      </w:r>
      <w:fldSimple w:instr=" SEQ Figure \* ARABIC ">
        <w:r>
          <w:rPr>
            <w:noProof/>
          </w:rPr>
          <w:t>2</w:t>
        </w:r>
      </w:fldSimple>
      <w:r>
        <w:t xml:space="preserve">: </w:t>
      </w:r>
      <w:r w:rsidR="000334D8">
        <w:rPr>
          <w:lang w:val="en-GB"/>
        </w:rPr>
        <w:t>T</w:t>
      </w:r>
      <w:r>
        <w:rPr>
          <w:lang w:val="en-GB"/>
        </w:rPr>
        <w:t>wo UL intra-band mid-band combinations and their potential IMD issues</w:t>
      </w:r>
    </w:p>
    <w:p w14:paraId="5B73CA24" w14:textId="11997062" w:rsidR="00B97CFE" w:rsidRPr="00C1074A" w:rsidRDefault="00B97CFE" w:rsidP="00B97CFE">
      <w:pPr>
        <w:pStyle w:val="Heading2"/>
        <w:spacing w:after="240"/>
        <w:rPr>
          <w:sz w:val="36"/>
          <w:lang w:val="en-US"/>
        </w:rPr>
      </w:pPr>
      <w:r>
        <w:rPr>
          <w:sz w:val="36"/>
          <w:lang w:val="en-US"/>
        </w:rPr>
        <w:t xml:space="preserve">FR2 TDD </w:t>
      </w:r>
      <w:r w:rsidR="000334D8">
        <w:rPr>
          <w:sz w:val="36"/>
          <w:lang w:val="en-US"/>
        </w:rPr>
        <w:t>I</w:t>
      </w:r>
      <w:r>
        <w:rPr>
          <w:sz w:val="36"/>
          <w:lang w:val="en-US"/>
        </w:rPr>
        <w:t xml:space="preserve">ntra-band </w:t>
      </w:r>
      <w:r w:rsidRPr="00033473">
        <w:rPr>
          <w:sz w:val="36"/>
          <w:lang w:val="en-US"/>
        </w:rPr>
        <w:t>Dual UL</w:t>
      </w:r>
    </w:p>
    <w:p w14:paraId="576887F7" w14:textId="1A9BF623" w:rsidR="00B97CFE" w:rsidRDefault="00B97CFE" w:rsidP="00EA19F9">
      <w:pPr>
        <w:pStyle w:val="Heading5"/>
        <w:numPr>
          <w:ilvl w:val="0"/>
          <w:numId w:val="0"/>
        </w:numPr>
        <w:spacing w:after="240"/>
      </w:pPr>
      <w:r>
        <w:t>DC</w:t>
      </w:r>
      <w:proofErr w:type="gramStart"/>
      <w:r>
        <w:t>_(</w:t>
      </w:r>
      <w:proofErr w:type="gramEnd"/>
      <w:r>
        <w:t>n)41 and DC_41_n41: Release 15 reference combination for intra-band cases (ENDC and NR 2UL CA)</w:t>
      </w:r>
    </w:p>
    <w:p w14:paraId="6034F05C" w14:textId="30B7D717" w:rsidR="00B97CFE" w:rsidRDefault="00B97CFE" w:rsidP="00B97CFE">
      <w:pPr>
        <w:spacing w:after="0"/>
        <w:jc w:val="both"/>
        <w:rPr>
          <w:lang w:val="en-GB"/>
        </w:rPr>
      </w:pPr>
      <w:r>
        <w:rPr>
          <w:lang w:val="en-GB"/>
        </w:rPr>
        <w:t>DC</w:t>
      </w:r>
      <w:proofErr w:type="gramStart"/>
      <w:r>
        <w:rPr>
          <w:lang w:val="en-GB"/>
        </w:rPr>
        <w:t>_(</w:t>
      </w:r>
      <w:proofErr w:type="gramEnd"/>
      <w:r>
        <w:rPr>
          <w:lang w:val="en-GB"/>
        </w:rPr>
        <w:t xml:space="preserve">n)41 is the only TDD intra-band dual-UL case in </w:t>
      </w:r>
      <w:r w:rsidR="000334D8">
        <w:rPr>
          <w:lang w:val="en-GB"/>
        </w:rPr>
        <w:t>R</w:t>
      </w:r>
      <w:r>
        <w:rPr>
          <w:lang w:val="en-GB"/>
        </w:rPr>
        <w:t>elease 15, it can be used as the framework for similar combinations</w:t>
      </w:r>
      <w:r w:rsidR="00156BDC">
        <w:rPr>
          <w:lang w:val="en-GB"/>
        </w:rPr>
        <w:t>,</w:t>
      </w:r>
      <w:r>
        <w:rPr>
          <w:lang w:val="en-GB"/>
        </w:rPr>
        <w:t xml:space="preserve"> </w:t>
      </w:r>
      <w:r w:rsidR="00156BDC">
        <w:rPr>
          <w:lang w:val="en-GB"/>
        </w:rPr>
        <w:t>e</w:t>
      </w:r>
      <w:r>
        <w:rPr>
          <w:lang w:val="en-GB"/>
        </w:rPr>
        <w:t>specially the MPR/AMP</w:t>
      </w:r>
      <w:r w:rsidR="00156BDC">
        <w:rPr>
          <w:lang w:val="en-GB"/>
        </w:rPr>
        <w:t>R</w:t>
      </w:r>
      <w:r>
        <w:rPr>
          <w:lang w:val="en-GB"/>
        </w:rPr>
        <w:t xml:space="preserve"> aspects and 1PA/2PA architecture.</w:t>
      </w:r>
    </w:p>
    <w:p w14:paraId="600E2528" w14:textId="0EF45D2F" w:rsidR="00156BDC" w:rsidRDefault="00156BDC" w:rsidP="00156BDC">
      <w:pPr>
        <w:pStyle w:val="Heading5"/>
        <w:numPr>
          <w:ilvl w:val="0"/>
          <w:numId w:val="0"/>
        </w:numPr>
        <w:spacing w:after="240"/>
      </w:pPr>
      <w:r>
        <w:t>UL CA_</w:t>
      </w:r>
      <w:proofErr w:type="gramStart"/>
      <w:r>
        <w:t>n41(</w:t>
      </w:r>
      <w:proofErr w:type="gramEnd"/>
      <w:r>
        <w:t>2A), UL CA_n48B&amp;C</w:t>
      </w:r>
    </w:p>
    <w:p w14:paraId="6300DF12" w14:textId="6462F0A3" w:rsidR="00C65CBC" w:rsidRDefault="00C65CBC" w:rsidP="00B97CFE">
      <w:pPr>
        <w:spacing w:after="0"/>
        <w:jc w:val="both"/>
        <w:rPr>
          <w:lang w:val="en-GB"/>
        </w:rPr>
      </w:pPr>
      <w:r>
        <w:rPr>
          <w:lang w:val="en-GB"/>
        </w:rPr>
        <w:t>F</w:t>
      </w:r>
      <w:r w:rsidR="00EA19F9">
        <w:rPr>
          <w:lang w:val="en-GB"/>
        </w:rPr>
        <w:t>or UL CA_n41(2A) the work done on NS01 and NS04 MPR/AMPR can be reused with the simplifying assumption of equal PSD for the two carriers</w:t>
      </w:r>
      <w:r>
        <w:rPr>
          <w:lang w:val="en-GB"/>
        </w:rPr>
        <w:t xml:space="preserve"> for a 2PA case, for </w:t>
      </w:r>
      <w:r w:rsidRPr="0024295C">
        <w:rPr>
          <w:b/>
          <w:lang w:val="en-GB"/>
        </w:rPr>
        <w:t>1PA case MPR/AMPR work is needed</w:t>
      </w:r>
      <w:r>
        <w:rPr>
          <w:lang w:val="en-GB"/>
        </w:rPr>
        <w:t>.</w:t>
      </w:r>
    </w:p>
    <w:p w14:paraId="036D64CA" w14:textId="77777777" w:rsidR="00C65CBC" w:rsidRDefault="00C65CBC" w:rsidP="00B97CFE">
      <w:pPr>
        <w:spacing w:after="0"/>
        <w:jc w:val="both"/>
        <w:rPr>
          <w:lang w:val="en-GB"/>
        </w:rPr>
      </w:pPr>
    </w:p>
    <w:p w14:paraId="59008061" w14:textId="17C35BCF" w:rsidR="00B97CFE" w:rsidRPr="00B97CFE" w:rsidRDefault="00C65CBC" w:rsidP="00B97CFE">
      <w:pPr>
        <w:spacing w:after="0"/>
        <w:jc w:val="both"/>
        <w:rPr>
          <w:lang w:val="en-GB"/>
        </w:rPr>
      </w:pPr>
      <w:r>
        <w:rPr>
          <w:lang w:val="en-GB"/>
        </w:rPr>
        <w:t>F</w:t>
      </w:r>
      <w:r w:rsidR="00EA19F9">
        <w:rPr>
          <w:lang w:val="en-GB"/>
        </w:rPr>
        <w:t xml:space="preserve">or UL CA_n48B&amp;C </w:t>
      </w:r>
      <w:r w:rsidR="00EA19F9" w:rsidRPr="0024295C">
        <w:rPr>
          <w:b/>
          <w:lang w:val="en-GB"/>
        </w:rPr>
        <w:t>significant AMPR</w:t>
      </w:r>
      <w:r w:rsidR="00EA19F9">
        <w:rPr>
          <w:lang w:val="en-GB"/>
        </w:rPr>
        <w:t xml:space="preserve"> is expected for the cases where IMD3 or the 2 CCs allocation falls into </w:t>
      </w:r>
      <w:r>
        <w:rPr>
          <w:lang w:val="en-GB"/>
        </w:rPr>
        <w:t>the -40</w:t>
      </w:r>
      <w:r w:rsidR="000334D8">
        <w:rPr>
          <w:lang w:val="en-GB"/>
        </w:rPr>
        <w:t xml:space="preserve"> </w:t>
      </w:r>
      <w:proofErr w:type="spellStart"/>
      <w:r>
        <w:rPr>
          <w:lang w:val="en-GB"/>
        </w:rPr>
        <w:t>dBm</w:t>
      </w:r>
      <w:proofErr w:type="spellEnd"/>
      <w:r>
        <w:rPr>
          <w:lang w:val="en-GB"/>
        </w:rPr>
        <w:t>/MHz emission limit.</w:t>
      </w:r>
    </w:p>
    <w:p w14:paraId="4ACDD82E" w14:textId="77777777" w:rsidR="00F212B5" w:rsidRDefault="00F212B5" w:rsidP="00F212B5">
      <w:pPr>
        <w:pStyle w:val="Heading1"/>
      </w:pPr>
      <w:r>
        <w:t>Conclusions</w:t>
      </w:r>
    </w:p>
    <w:p w14:paraId="55EB40AA" w14:textId="3FEF9DC0" w:rsidR="00F212B5" w:rsidRDefault="00F212B5" w:rsidP="00F212B5">
      <w:pPr>
        <w:spacing w:after="0"/>
        <w:jc w:val="both"/>
      </w:pPr>
      <w:r>
        <w:t>In this contribution</w:t>
      </w:r>
      <w:r w:rsidR="00D10E34">
        <w:t>,</w:t>
      </w:r>
      <w:r>
        <w:t xml:space="preserve"> </w:t>
      </w:r>
      <w:r w:rsidR="0024295C">
        <w:t xml:space="preserve">following the agreements in [1], we have made the initial analysis for the relevant </w:t>
      </w:r>
      <w:r w:rsidR="000334D8">
        <w:t>R</w:t>
      </w:r>
      <w:r w:rsidR="0024295C">
        <w:t>elease 16 EN-DC and UL NR CA cases we found</w:t>
      </w:r>
      <w:r w:rsidR="00460B7E">
        <w:t>.</w:t>
      </w:r>
    </w:p>
    <w:p w14:paraId="3D1C9F70" w14:textId="77777777" w:rsidR="00F212B5" w:rsidRDefault="00F212B5" w:rsidP="00F212B5">
      <w:pPr>
        <w:spacing w:after="0"/>
        <w:jc w:val="both"/>
      </w:pPr>
    </w:p>
    <w:p w14:paraId="3D30F75A" w14:textId="6520CC6E" w:rsidR="002B3C17" w:rsidRDefault="00A80941" w:rsidP="002B3C17">
      <w:pPr>
        <w:spacing w:after="0"/>
        <w:jc w:val="both"/>
        <w:rPr>
          <w:b/>
        </w:rPr>
      </w:pPr>
      <w:r w:rsidRPr="0024295C">
        <w:rPr>
          <w:b/>
        </w:rPr>
        <w:t>Observation</w:t>
      </w:r>
      <w:r w:rsidR="002B3C17" w:rsidRPr="0024295C">
        <w:rPr>
          <w:b/>
        </w:rPr>
        <w:t>:</w:t>
      </w:r>
      <w:r w:rsidR="0024295C" w:rsidRPr="0024295C">
        <w:rPr>
          <w:b/>
        </w:rPr>
        <w:t xml:space="preserve"> This document can serve as a guideline for further MSD, MPR and AMPR studies </w:t>
      </w:r>
      <w:r w:rsidR="000334D8">
        <w:rPr>
          <w:b/>
        </w:rPr>
        <w:t>and</w:t>
      </w:r>
      <w:r w:rsidR="0024295C" w:rsidRPr="0024295C">
        <w:rPr>
          <w:b/>
        </w:rPr>
        <w:t xml:space="preserve"> a checklist for completeness of related band combinations.</w:t>
      </w:r>
    </w:p>
    <w:p w14:paraId="03D6921F" w14:textId="77777777" w:rsidR="00F10F97" w:rsidRDefault="007321E3" w:rsidP="00C8525F">
      <w:pPr>
        <w:pStyle w:val="Heading1"/>
        <w:numPr>
          <w:ilvl w:val="0"/>
          <w:numId w:val="0"/>
        </w:numPr>
        <w:jc w:val="both"/>
      </w:pPr>
      <w:r>
        <w:lastRenderedPageBreak/>
        <w:t>R</w:t>
      </w:r>
      <w:r w:rsidR="00F10F97">
        <w:t>eferences</w:t>
      </w:r>
    </w:p>
    <w:p w14:paraId="54151BAE" w14:textId="633C88BF" w:rsidR="008023D9" w:rsidRDefault="007B7056" w:rsidP="000620A7">
      <w:pPr>
        <w:jc w:val="both"/>
      </w:pPr>
      <w:r>
        <w:t>[1]</w:t>
      </w:r>
      <w:r w:rsidRPr="00ED2F28">
        <w:tab/>
      </w:r>
      <w:r w:rsidR="009C795D" w:rsidRPr="009C795D">
        <w:t>R4-1903507</w:t>
      </w:r>
      <w:r w:rsidR="009C795D">
        <w:t xml:space="preserve">, </w:t>
      </w:r>
      <w:r w:rsidR="009C795D" w:rsidRPr="009C795D">
        <w:t>Inter-band ENDC combinations with narrow frequency gap or overla</w:t>
      </w:r>
      <w:r w:rsidR="009C795D">
        <w:t>p</w:t>
      </w:r>
      <w:r w:rsidR="009C795D" w:rsidRPr="009C795D">
        <w:t>ping frequencies</w:t>
      </w:r>
      <w:r w:rsidR="0017070D">
        <w:t>, Skyworks Solutions Inc., RAN4#90b</w:t>
      </w:r>
      <w:bookmarkStart w:id="2" w:name="_GoBack"/>
      <w:bookmarkEnd w:id="2"/>
    </w:p>
    <w:sectPr w:rsidR="008023D9" w:rsidSect="00CC71EC">
      <w:footerReference w:type="default" r:id="rId12"/>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8FE0A" w14:textId="77777777" w:rsidR="00F153EF" w:rsidRDefault="00F153EF">
      <w:r>
        <w:separator/>
      </w:r>
    </w:p>
  </w:endnote>
  <w:endnote w:type="continuationSeparator" w:id="0">
    <w:p w14:paraId="28952258" w14:textId="77777777" w:rsidR="00F153EF" w:rsidRDefault="00F1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AF0927" w:rsidRDefault="00AF09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40B6D" w14:textId="77777777" w:rsidR="00F153EF" w:rsidRDefault="00F153EF">
      <w:r>
        <w:separator/>
      </w:r>
    </w:p>
  </w:footnote>
  <w:footnote w:type="continuationSeparator" w:id="0">
    <w:p w14:paraId="0B761555" w14:textId="77777777" w:rsidR="00F153EF" w:rsidRDefault="00F153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57863"/>
    <w:multiLevelType w:val="hybridMultilevel"/>
    <w:tmpl w:val="5C92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1BAD6373"/>
    <w:multiLevelType w:val="hybridMultilevel"/>
    <w:tmpl w:val="0F9E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5">
    <w:nsid w:val="1E9D30DA"/>
    <w:multiLevelType w:val="hybridMultilevel"/>
    <w:tmpl w:val="A948D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12690"/>
    <w:multiLevelType w:val="hybridMultilevel"/>
    <w:tmpl w:val="273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0D901AD"/>
    <w:multiLevelType w:val="hybridMultilevel"/>
    <w:tmpl w:val="DC567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554A43BA"/>
    <w:multiLevelType w:val="hybridMultilevel"/>
    <w:tmpl w:val="E0942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333A46"/>
    <w:multiLevelType w:val="hybridMultilevel"/>
    <w:tmpl w:val="90EAC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11"/>
  </w:num>
  <w:num w:numId="4">
    <w:abstractNumId w:val="16"/>
  </w:num>
  <w:num w:numId="5">
    <w:abstractNumId w:val="7"/>
  </w:num>
  <w:num w:numId="6">
    <w:abstractNumId w:val="1"/>
  </w:num>
  <w:num w:numId="7">
    <w:abstractNumId w:val="12"/>
  </w:num>
  <w:num w:numId="8">
    <w:abstractNumId w:val="15"/>
  </w:num>
  <w:num w:numId="9">
    <w:abstractNumId w:val="6"/>
  </w:num>
  <w:num w:numId="10">
    <w:abstractNumId w:val="10"/>
  </w:num>
  <w:num w:numId="11">
    <w:abstractNumId w:val="4"/>
  </w:num>
  <w:num w:numId="12">
    <w:abstractNumId w:val="0"/>
  </w:num>
  <w:num w:numId="13">
    <w:abstractNumId w:val="14"/>
  </w:num>
  <w:num w:numId="14">
    <w:abstractNumId w:val="13"/>
  </w:num>
  <w:num w:numId="15">
    <w:abstractNumId w:val="9"/>
  </w:num>
  <w:num w:numId="16">
    <w:abstractNumId w:val="3"/>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36B4"/>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1B8"/>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473"/>
    <w:rsid w:val="000334D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BF6"/>
    <w:rsid w:val="00055CA7"/>
    <w:rsid w:val="00056CBD"/>
    <w:rsid w:val="00056FBF"/>
    <w:rsid w:val="00057835"/>
    <w:rsid w:val="0005796C"/>
    <w:rsid w:val="00057C66"/>
    <w:rsid w:val="00060226"/>
    <w:rsid w:val="00060B37"/>
    <w:rsid w:val="00060BCD"/>
    <w:rsid w:val="000620A7"/>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4EFC"/>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29D7"/>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A2C"/>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806"/>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3CA"/>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BDC"/>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0D"/>
    <w:rsid w:val="00170710"/>
    <w:rsid w:val="00170A94"/>
    <w:rsid w:val="00170C6E"/>
    <w:rsid w:val="001713BB"/>
    <w:rsid w:val="0017170B"/>
    <w:rsid w:val="00171D17"/>
    <w:rsid w:val="00172067"/>
    <w:rsid w:val="00172515"/>
    <w:rsid w:val="001731F3"/>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6522"/>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1E9"/>
    <w:rsid w:val="001B72DC"/>
    <w:rsid w:val="001B7AC7"/>
    <w:rsid w:val="001C03BA"/>
    <w:rsid w:val="001C073E"/>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4C9"/>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091F"/>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1B9"/>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96"/>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295C"/>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52B"/>
    <w:rsid w:val="00271981"/>
    <w:rsid w:val="002719FD"/>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A7CD0"/>
    <w:rsid w:val="002B06F2"/>
    <w:rsid w:val="002B07CF"/>
    <w:rsid w:val="002B15BA"/>
    <w:rsid w:val="002B1AD2"/>
    <w:rsid w:val="002B1F8F"/>
    <w:rsid w:val="002B2455"/>
    <w:rsid w:val="002B29C5"/>
    <w:rsid w:val="002B2E25"/>
    <w:rsid w:val="002B3705"/>
    <w:rsid w:val="002B3C17"/>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951"/>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51A"/>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6F30"/>
    <w:rsid w:val="003475CD"/>
    <w:rsid w:val="00347818"/>
    <w:rsid w:val="00350393"/>
    <w:rsid w:val="0035057F"/>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C0D"/>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3AB4"/>
    <w:rsid w:val="00384028"/>
    <w:rsid w:val="003842BC"/>
    <w:rsid w:val="003846FC"/>
    <w:rsid w:val="00384F78"/>
    <w:rsid w:val="00385464"/>
    <w:rsid w:val="00386013"/>
    <w:rsid w:val="003862FF"/>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48DC"/>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5C7"/>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6AE"/>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356"/>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0B7E"/>
    <w:rsid w:val="00461450"/>
    <w:rsid w:val="00461C89"/>
    <w:rsid w:val="00461D1B"/>
    <w:rsid w:val="00461DBE"/>
    <w:rsid w:val="004622F2"/>
    <w:rsid w:val="00462353"/>
    <w:rsid w:val="004625F7"/>
    <w:rsid w:val="00462940"/>
    <w:rsid w:val="004631AC"/>
    <w:rsid w:val="0046373E"/>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838"/>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2E"/>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52E"/>
    <w:rsid w:val="0054466D"/>
    <w:rsid w:val="005447C4"/>
    <w:rsid w:val="005452E2"/>
    <w:rsid w:val="005456DE"/>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50"/>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00F5"/>
    <w:rsid w:val="00561031"/>
    <w:rsid w:val="005610D2"/>
    <w:rsid w:val="005623AA"/>
    <w:rsid w:val="005623C6"/>
    <w:rsid w:val="0056245C"/>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2F3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6A6"/>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0A"/>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6E12"/>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87A"/>
    <w:rsid w:val="00631C31"/>
    <w:rsid w:val="00632061"/>
    <w:rsid w:val="006320CC"/>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57FD5"/>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929"/>
    <w:rsid w:val="006A5C86"/>
    <w:rsid w:val="006A60DA"/>
    <w:rsid w:val="006A657D"/>
    <w:rsid w:val="006A6C0E"/>
    <w:rsid w:val="006A72BC"/>
    <w:rsid w:val="006A7836"/>
    <w:rsid w:val="006A7DE8"/>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13"/>
    <w:rsid w:val="00711978"/>
    <w:rsid w:val="00711B33"/>
    <w:rsid w:val="00712196"/>
    <w:rsid w:val="007133EC"/>
    <w:rsid w:val="00713494"/>
    <w:rsid w:val="00713DBF"/>
    <w:rsid w:val="00713F0D"/>
    <w:rsid w:val="00714455"/>
    <w:rsid w:val="00714D76"/>
    <w:rsid w:val="00714EED"/>
    <w:rsid w:val="00715F29"/>
    <w:rsid w:val="00716909"/>
    <w:rsid w:val="00716B79"/>
    <w:rsid w:val="00717DA6"/>
    <w:rsid w:val="00720226"/>
    <w:rsid w:val="00721145"/>
    <w:rsid w:val="00721760"/>
    <w:rsid w:val="007219C0"/>
    <w:rsid w:val="0072216B"/>
    <w:rsid w:val="00722889"/>
    <w:rsid w:val="0072288E"/>
    <w:rsid w:val="007230BD"/>
    <w:rsid w:val="00723D35"/>
    <w:rsid w:val="00723EEE"/>
    <w:rsid w:val="0072428F"/>
    <w:rsid w:val="007245D5"/>
    <w:rsid w:val="007246E8"/>
    <w:rsid w:val="00724826"/>
    <w:rsid w:val="00724A03"/>
    <w:rsid w:val="00724A47"/>
    <w:rsid w:val="00724D7B"/>
    <w:rsid w:val="007250AA"/>
    <w:rsid w:val="00726469"/>
    <w:rsid w:val="0072693B"/>
    <w:rsid w:val="00726CE6"/>
    <w:rsid w:val="007275A3"/>
    <w:rsid w:val="00727EA0"/>
    <w:rsid w:val="00727F15"/>
    <w:rsid w:val="00730181"/>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787"/>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056"/>
    <w:rsid w:val="007B74A3"/>
    <w:rsid w:val="007B75FE"/>
    <w:rsid w:val="007B7756"/>
    <w:rsid w:val="007C103D"/>
    <w:rsid w:val="007C1079"/>
    <w:rsid w:val="007C14EE"/>
    <w:rsid w:val="007C1537"/>
    <w:rsid w:val="007C1F9A"/>
    <w:rsid w:val="007C231D"/>
    <w:rsid w:val="007C2D23"/>
    <w:rsid w:val="007C2FEB"/>
    <w:rsid w:val="007C338D"/>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3998"/>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3D9"/>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455"/>
    <w:rsid w:val="00832BDE"/>
    <w:rsid w:val="00832ED2"/>
    <w:rsid w:val="00833735"/>
    <w:rsid w:val="00833DC4"/>
    <w:rsid w:val="0083482A"/>
    <w:rsid w:val="00835352"/>
    <w:rsid w:val="008358A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A43"/>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E01E5"/>
    <w:rsid w:val="008E05B3"/>
    <w:rsid w:val="008E07B3"/>
    <w:rsid w:val="008E0B41"/>
    <w:rsid w:val="008E0D7B"/>
    <w:rsid w:val="008E1118"/>
    <w:rsid w:val="008E18F2"/>
    <w:rsid w:val="008E1F84"/>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88"/>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37F83"/>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AF5"/>
    <w:rsid w:val="0096101D"/>
    <w:rsid w:val="009621D7"/>
    <w:rsid w:val="0096284C"/>
    <w:rsid w:val="00962E7F"/>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1A8"/>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95D"/>
    <w:rsid w:val="009C7A92"/>
    <w:rsid w:val="009C7DD9"/>
    <w:rsid w:val="009D03CC"/>
    <w:rsid w:val="009D0598"/>
    <w:rsid w:val="009D05FC"/>
    <w:rsid w:val="009D06A9"/>
    <w:rsid w:val="009D0876"/>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57CE"/>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1C91"/>
    <w:rsid w:val="00A11EEE"/>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572"/>
    <w:rsid w:val="00A31666"/>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2FF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A5E"/>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941"/>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A9B"/>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795E"/>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C17"/>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070"/>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3E85"/>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0C0"/>
    <w:rsid w:val="00B463F1"/>
    <w:rsid w:val="00B466DE"/>
    <w:rsid w:val="00B46708"/>
    <w:rsid w:val="00B46D69"/>
    <w:rsid w:val="00B470EF"/>
    <w:rsid w:val="00B47509"/>
    <w:rsid w:val="00B50FE9"/>
    <w:rsid w:val="00B512DB"/>
    <w:rsid w:val="00B51B80"/>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06D"/>
    <w:rsid w:val="00B94204"/>
    <w:rsid w:val="00B9429D"/>
    <w:rsid w:val="00B94FF6"/>
    <w:rsid w:val="00B9553C"/>
    <w:rsid w:val="00B95675"/>
    <w:rsid w:val="00B958D8"/>
    <w:rsid w:val="00B95D32"/>
    <w:rsid w:val="00B95E0B"/>
    <w:rsid w:val="00B95F64"/>
    <w:rsid w:val="00B972C3"/>
    <w:rsid w:val="00B973B5"/>
    <w:rsid w:val="00B97422"/>
    <w:rsid w:val="00B97CFE"/>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5BC"/>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50EB"/>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69A4"/>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09F"/>
    <w:rsid w:val="00C24788"/>
    <w:rsid w:val="00C24C80"/>
    <w:rsid w:val="00C250F2"/>
    <w:rsid w:val="00C25825"/>
    <w:rsid w:val="00C259EB"/>
    <w:rsid w:val="00C25A42"/>
    <w:rsid w:val="00C25DAA"/>
    <w:rsid w:val="00C26717"/>
    <w:rsid w:val="00C269F1"/>
    <w:rsid w:val="00C26FF4"/>
    <w:rsid w:val="00C2787E"/>
    <w:rsid w:val="00C30115"/>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670"/>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3D7"/>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5CBC"/>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35B"/>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A81"/>
    <w:rsid w:val="00CC4EBE"/>
    <w:rsid w:val="00CC523C"/>
    <w:rsid w:val="00CC5261"/>
    <w:rsid w:val="00CC646C"/>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1F99"/>
    <w:rsid w:val="00CE244E"/>
    <w:rsid w:val="00CE3136"/>
    <w:rsid w:val="00CE5F3A"/>
    <w:rsid w:val="00CE6996"/>
    <w:rsid w:val="00CE6D23"/>
    <w:rsid w:val="00CE72B9"/>
    <w:rsid w:val="00CE752E"/>
    <w:rsid w:val="00CE783C"/>
    <w:rsid w:val="00CF0CC0"/>
    <w:rsid w:val="00CF0D7D"/>
    <w:rsid w:val="00CF1715"/>
    <w:rsid w:val="00CF18E6"/>
    <w:rsid w:val="00CF1FD9"/>
    <w:rsid w:val="00CF2558"/>
    <w:rsid w:val="00CF28A3"/>
    <w:rsid w:val="00CF2F5F"/>
    <w:rsid w:val="00CF387C"/>
    <w:rsid w:val="00CF3AAF"/>
    <w:rsid w:val="00CF4EE4"/>
    <w:rsid w:val="00CF587C"/>
    <w:rsid w:val="00CF5A19"/>
    <w:rsid w:val="00CF5D2A"/>
    <w:rsid w:val="00CF621D"/>
    <w:rsid w:val="00CF661E"/>
    <w:rsid w:val="00CF681C"/>
    <w:rsid w:val="00CF692C"/>
    <w:rsid w:val="00CF740D"/>
    <w:rsid w:val="00CF7DD7"/>
    <w:rsid w:val="00D00630"/>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0E34"/>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39B"/>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C3"/>
    <w:rsid w:val="00D23C52"/>
    <w:rsid w:val="00D24D0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4D6"/>
    <w:rsid w:val="00D51743"/>
    <w:rsid w:val="00D51A7D"/>
    <w:rsid w:val="00D51DBD"/>
    <w:rsid w:val="00D52300"/>
    <w:rsid w:val="00D52885"/>
    <w:rsid w:val="00D52F9D"/>
    <w:rsid w:val="00D53624"/>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9E3"/>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0DDB"/>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2BE"/>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41"/>
    <w:rsid w:val="00DF0772"/>
    <w:rsid w:val="00DF089D"/>
    <w:rsid w:val="00DF0C82"/>
    <w:rsid w:val="00DF0D85"/>
    <w:rsid w:val="00DF16E1"/>
    <w:rsid w:val="00DF18E8"/>
    <w:rsid w:val="00DF1E58"/>
    <w:rsid w:val="00DF2BA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4C15"/>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6D18"/>
    <w:rsid w:val="00E1726B"/>
    <w:rsid w:val="00E172E8"/>
    <w:rsid w:val="00E17333"/>
    <w:rsid w:val="00E176A4"/>
    <w:rsid w:val="00E17A5D"/>
    <w:rsid w:val="00E17D32"/>
    <w:rsid w:val="00E17EAD"/>
    <w:rsid w:val="00E17FFD"/>
    <w:rsid w:val="00E2213D"/>
    <w:rsid w:val="00E2263E"/>
    <w:rsid w:val="00E22AC6"/>
    <w:rsid w:val="00E23428"/>
    <w:rsid w:val="00E23792"/>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2E1"/>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0F1"/>
    <w:rsid w:val="00E674B6"/>
    <w:rsid w:val="00E67AAF"/>
    <w:rsid w:val="00E67C87"/>
    <w:rsid w:val="00E7029D"/>
    <w:rsid w:val="00E7135A"/>
    <w:rsid w:val="00E72157"/>
    <w:rsid w:val="00E72911"/>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3D7"/>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19F9"/>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6FA4"/>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3EF"/>
    <w:rsid w:val="00F156A3"/>
    <w:rsid w:val="00F1576C"/>
    <w:rsid w:val="00F15916"/>
    <w:rsid w:val="00F15ED9"/>
    <w:rsid w:val="00F15F7B"/>
    <w:rsid w:val="00F165BF"/>
    <w:rsid w:val="00F17044"/>
    <w:rsid w:val="00F17A4D"/>
    <w:rsid w:val="00F20BDA"/>
    <w:rsid w:val="00F2108D"/>
    <w:rsid w:val="00F212B5"/>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CFF"/>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EE0"/>
    <w:rsid w:val="00F9033D"/>
    <w:rsid w:val="00F90DFC"/>
    <w:rsid w:val="00F919AC"/>
    <w:rsid w:val="00F91D95"/>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5E05"/>
    <w:rsid w:val="00FB6088"/>
    <w:rsid w:val="00FB60CA"/>
    <w:rsid w:val="00FB6141"/>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CF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CF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626401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128514">
      <w:bodyDiv w:val="1"/>
      <w:marLeft w:val="0"/>
      <w:marRight w:val="0"/>
      <w:marTop w:val="0"/>
      <w:marBottom w:val="0"/>
      <w:divBdr>
        <w:top w:val="none" w:sz="0" w:space="0" w:color="auto"/>
        <w:left w:val="none" w:sz="0" w:space="0" w:color="auto"/>
        <w:bottom w:val="none" w:sz="0" w:space="0" w:color="auto"/>
        <w:right w:val="none" w:sz="0" w:space="0" w:color="auto"/>
      </w:divBdr>
      <w:divsChild>
        <w:div w:id="1485272196">
          <w:marLeft w:val="1800"/>
          <w:marRight w:val="0"/>
          <w:marTop w:val="80"/>
          <w:marBottom w:val="0"/>
          <w:divBdr>
            <w:top w:val="none" w:sz="0" w:space="0" w:color="auto"/>
            <w:left w:val="none" w:sz="0" w:space="0" w:color="auto"/>
            <w:bottom w:val="none" w:sz="0" w:space="0" w:color="auto"/>
            <w:right w:val="none" w:sz="0" w:space="0" w:color="auto"/>
          </w:divBdr>
        </w:div>
        <w:div w:id="1653949202">
          <w:marLeft w:val="1800"/>
          <w:marRight w:val="0"/>
          <w:marTop w:val="80"/>
          <w:marBottom w:val="0"/>
          <w:divBdr>
            <w:top w:val="none" w:sz="0" w:space="0" w:color="auto"/>
            <w:left w:val="none" w:sz="0" w:space="0" w:color="auto"/>
            <w:bottom w:val="none" w:sz="0" w:space="0" w:color="auto"/>
            <w:right w:val="none" w:sz="0" w:space="0" w:color="auto"/>
          </w:divBdr>
        </w:div>
        <w:div w:id="1656838651">
          <w:marLeft w:val="1800"/>
          <w:marRight w:val="0"/>
          <w:marTop w:val="80"/>
          <w:marBottom w:val="0"/>
          <w:divBdr>
            <w:top w:val="none" w:sz="0" w:space="0" w:color="auto"/>
            <w:left w:val="none" w:sz="0" w:space="0" w:color="auto"/>
            <w:bottom w:val="none" w:sz="0" w:space="0" w:color="auto"/>
            <w:right w:val="none" w:sz="0" w:space="0" w:color="auto"/>
          </w:divBdr>
        </w:div>
      </w:divsChild>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0919705">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24414192">
      <w:bodyDiv w:val="1"/>
      <w:marLeft w:val="0"/>
      <w:marRight w:val="0"/>
      <w:marTop w:val="0"/>
      <w:marBottom w:val="0"/>
      <w:divBdr>
        <w:top w:val="none" w:sz="0" w:space="0" w:color="auto"/>
        <w:left w:val="none" w:sz="0" w:space="0" w:color="auto"/>
        <w:bottom w:val="none" w:sz="0" w:space="0" w:color="auto"/>
        <w:right w:val="none" w:sz="0" w:space="0" w:color="auto"/>
      </w:divBdr>
      <w:divsChild>
        <w:div w:id="1896506957">
          <w:marLeft w:val="0"/>
          <w:marRight w:val="0"/>
          <w:marTop w:val="0"/>
          <w:marBottom w:val="0"/>
          <w:divBdr>
            <w:top w:val="none" w:sz="0" w:space="0" w:color="auto"/>
            <w:left w:val="none" w:sz="0" w:space="0" w:color="auto"/>
            <w:bottom w:val="none" w:sz="0" w:space="0" w:color="auto"/>
            <w:right w:val="none" w:sz="0" w:space="0" w:color="auto"/>
          </w:divBdr>
          <w:divsChild>
            <w:div w:id="1655841547">
              <w:marLeft w:val="0"/>
              <w:marRight w:val="0"/>
              <w:marTop w:val="0"/>
              <w:marBottom w:val="0"/>
              <w:divBdr>
                <w:top w:val="none" w:sz="0" w:space="0" w:color="auto"/>
                <w:left w:val="none" w:sz="0" w:space="0" w:color="auto"/>
                <w:bottom w:val="none" w:sz="0" w:space="0" w:color="auto"/>
                <w:right w:val="none" w:sz="0" w:space="0" w:color="auto"/>
              </w:divBdr>
              <w:divsChild>
                <w:div w:id="1717699597">
                  <w:marLeft w:val="0"/>
                  <w:marRight w:val="0"/>
                  <w:marTop w:val="0"/>
                  <w:marBottom w:val="0"/>
                  <w:divBdr>
                    <w:top w:val="single" w:sz="6" w:space="0" w:color="CCCCCC"/>
                    <w:left w:val="single" w:sz="6" w:space="0" w:color="CCCCCC"/>
                    <w:bottom w:val="single" w:sz="6" w:space="0" w:color="CCCCCC"/>
                    <w:right w:val="single" w:sz="6" w:space="0" w:color="CCCCCC"/>
                  </w:divBdr>
                  <w:divsChild>
                    <w:div w:id="330376911">
                      <w:marLeft w:val="0"/>
                      <w:marRight w:val="0"/>
                      <w:marTop w:val="0"/>
                      <w:marBottom w:val="0"/>
                      <w:divBdr>
                        <w:top w:val="none" w:sz="0" w:space="0" w:color="auto"/>
                        <w:left w:val="none" w:sz="0" w:space="0" w:color="auto"/>
                        <w:bottom w:val="none" w:sz="0" w:space="0" w:color="auto"/>
                        <w:right w:val="none" w:sz="0" w:space="0" w:color="auto"/>
                      </w:divBdr>
                      <w:divsChild>
                        <w:div w:id="322516362">
                          <w:marLeft w:val="0"/>
                          <w:marRight w:val="0"/>
                          <w:marTop w:val="0"/>
                          <w:marBottom w:val="0"/>
                          <w:divBdr>
                            <w:top w:val="none" w:sz="0" w:space="0" w:color="auto"/>
                            <w:left w:val="none" w:sz="0" w:space="0" w:color="auto"/>
                            <w:bottom w:val="none" w:sz="0" w:space="0" w:color="auto"/>
                            <w:right w:val="none" w:sz="0" w:space="0" w:color="auto"/>
                          </w:divBdr>
                          <w:divsChild>
                            <w:div w:id="442724484">
                              <w:marLeft w:val="0"/>
                              <w:marRight w:val="0"/>
                              <w:marTop w:val="0"/>
                              <w:marBottom w:val="0"/>
                              <w:divBdr>
                                <w:top w:val="none" w:sz="0" w:space="0" w:color="auto"/>
                                <w:left w:val="none" w:sz="0" w:space="0" w:color="auto"/>
                                <w:bottom w:val="none" w:sz="0" w:space="0" w:color="auto"/>
                                <w:right w:val="none" w:sz="0" w:space="0" w:color="auto"/>
                              </w:divBdr>
                              <w:divsChild>
                                <w:div w:id="447088337">
                                  <w:marLeft w:val="0"/>
                                  <w:marRight w:val="0"/>
                                  <w:marTop w:val="0"/>
                                  <w:marBottom w:val="0"/>
                                  <w:divBdr>
                                    <w:top w:val="none" w:sz="0" w:space="0" w:color="auto"/>
                                    <w:left w:val="none" w:sz="0" w:space="0" w:color="auto"/>
                                    <w:bottom w:val="none" w:sz="0" w:space="0" w:color="auto"/>
                                    <w:right w:val="none" w:sz="0" w:space="0" w:color="auto"/>
                                  </w:divBdr>
                                  <w:divsChild>
                                    <w:div w:id="882595897">
                                      <w:marLeft w:val="0"/>
                                      <w:marRight w:val="0"/>
                                      <w:marTop w:val="0"/>
                                      <w:marBottom w:val="0"/>
                                      <w:divBdr>
                                        <w:top w:val="none" w:sz="0" w:space="0" w:color="auto"/>
                                        <w:left w:val="none" w:sz="0" w:space="0" w:color="auto"/>
                                        <w:bottom w:val="none" w:sz="0" w:space="0" w:color="auto"/>
                                        <w:right w:val="none" w:sz="0" w:space="0" w:color="auto"/>
                                      </w:divBdr>
                                      <w:divsChild>
                                        <w:div w:id="434793641">
                                          <w:marLeft w:val="0"/>
                                          <w:marRight w:val="0"/>
                                          <w:marTop w:val="0"/>
                                          <w:marBottom w:val="0"/>
                                          <w:divBdr>
                                            <w:top w:val="none" w:sz="0" w:space="0" w:color="auto"/>
                                            <w:left w:val="none" w:sz="0" w:space="0" w:color="auto"/>
                                            <w:bottom w:val="none" w:sz="0" w:space="0" w:color="auto"/>
                                            <w:right w:val="none" w:sz="0" w:space="0" w:color="auto"/>
                                          </w:divBdr>
                                          <w:divsChild>
                                            <w:div w:id="1353724992">
                                              <w:marLeft w:val="0"/>
                                              <w:marRight w:val="0"/>
                                              <w:marTop w:val="0"/>
                                              <w:marBottom w:val="0"/>
                                              <w:divBdr>
                                                <w:top w:val="none" w:sz="0" w:space="0" w:color="auto"/>
                                                <w:left w:val="none" w:sz="0" w:space="0" w:color="auto"/>
                                                <w:bottom w:val="none" w:sz="0" w:space="0" w:color="auto"/>
                                                <w:right w:val="none" w:sz="0" w:space="0" w:color="auto"/>
                                              </w:divBdr>
                                            </w:div>
                                          </w:divsChild>
                                        </w:div>
                                        <w:div w:id="1601176459">
                                          <w:marLeft w:val="0"/>
                                          <w:marRight w:val="0"/>
                                          <w:marTop w:val="0"/>
                                          <w:marBottom w:val="0"/>
                                          <w:divBdr>
                                            <w:top w:val="none" w:sz="0" w:space="0" w:color="auto"/>
                                            <w:left w:val="none" w:sz="0" w:space="0" w:color="auto"/>
                                            <w:bottom w:val="none" w:sz="0" w:space="0" w:color="auto"/>
                                            <w:right w:val="none" w:sz="0" w:space="0" w:color="auto"/>
                                          </w:divBdr>
                                          <w:divsChild>
                                            <w:div w:id="1101726629">
                                              <w:marLeft w:val="0"/>
                                              <w:marRight w:val="0"/>
                                              <w:marTop w:val="0"/>
                                              <w:marBottom w:val="0"/>
                                              <w:divBdr>
                                                <w:top w:val="none" w:sz="0" w:space="0" w:color="auto"/>
                                                <w:left w:val="none" w:sz="0" w:space="0" w:color="auto"/>
                                                <w:bottom w:val="none" w:sz="0" w:space="0" w:color="auto"/>
                                                <w:right w:val="none" w:sz="0" w:space="0" w:color="auto"/>
                                              </w:divBdr>
                                            </w:div>
                                            <w:div w:id="1724981529">
                                              <w:marLeft w:val="0"/>
                                              <w:marRight w:val="0"/>
                                              <w:marTop w:val="0"/>
                                              <w:marBottom w:val="0"/>
                                              <w:divBdr>
                                                <w:top w:val="none" w:sz="0" w:space="0" w:color="auto"/>
                                                <w:left w:val="none" w:sz="0" w:space="0" w:color="auto"/>
                                                <w:bottom w:val="none" w:sz="0" w:space="0" w:color="auto"/>
                                                <w:right w:val="none" w:sz="0" w:space="0" w:color="auto"/>
                                              </w:divBdr>
                                            </w:div>
                                          </w:divsChild>
                                        </w:div>
                                        <w:div w:id="58331815">
                                          <w:marLeft w:val="0"/>
                                          <w:marRight w:val="0"/>
                                          <w:marTop w:val="0"/>
                                          <w:marBottom w:val="0"/>
                                          <w:divBdr>
                                            <w:top w:val="none" w:sz="0" w:space="0" w:color="auto"/>
                                            <w:left w:val="none" w:sz="0" w:space="0" w:color="auto"/>
                                            <w:bottom w:val="none" w:sz="0" w:space="0" w:color="auto"/>
                                            <w:right w:val="none" w:sz="0" w:space="0" w:color="auto"/>
                                          </w:divBdr>
                                          <w:divsChild>
                                            <w:div w:id="94326716">
                                              <w:marLeft w:val="0"/>
                                              <w:marRight w:val="0"/>
                                              <w:marTop w:val="0"/>
                                              <w:marBottom w:val="0"/>
                                              <w:divBdr>
                                                <w:top w:val="none" w:sz="0" w:space="0" w:color="auto"/>
                                                <w:left w:val="none" w:sz="0" w:space="0" w:color="auto"/>
                                                <w:bottom w:val="none" w:sz="0" w:space="0" w:color="auto"/>
                                                <w:right w:val="none" w:sz="0" w:space="0" w:color="auto"/>
                                              </w:divBdr>
                                            </w:div>
                                            <w:div w:id="1944729090">
                                              <w:marLeft w:val="0"/>
                                              <w:marRight w:val="0"/>
                                              <w:marTop w:val="0"/>
                                              <w:marBottom w:val="0"/>
                                              <w:divBdr>
                                                <w:top w:val="none" w:sz="0" w:space="0" w:color="auto"/>
                                                <w:left w:val="none" w:sz="0" w:space="0" w:color="auto"/>
                                                <w:bottom w:val="none" w:sz="0" w:space="0" w:color="auto"/>
                                                <w:right w:val="none" w:sz="0" w:space="0" w:color="auto"/>
                                              </w:divBdr>
                                            </w:div>
                                          </w:divsChild>
                                        </w:div>
                                        <w:div w:id="186529852">
                                          <w:marLeft w:val="0"/>
                                          <w:marRight w:val="0"/>
                                          <w:marTop w:val="0"/>
                                          <w:marBottom w:val="0"/>
                                          <w:divBdr>
                                            <w:top w:val="none" w:sz="0" w:space="0" w:color="auto"/>
                                            <w:left w:val="none" w:sz="0" w:space="0" w:color="auto"/>
                                            <w:bottom w:val="none" w:sz="0" w:space="0" w:color="auto"/>
                                            <w:right w:val="none" w:sz="0" w:space="0" w:color="auto"/>
                                          </w:divBdr>
                                          <w:divsChild>
                                            <w:div w:id="335576195">
                                              <w:marLeft w:val="0"/>
                                              <w:marRight w:val="0"/>
                                              <w:marTop w:val="0"/>
                                              <w:marBottom w:val="0"/>
                                              <w:divBdr>
                                                <w:top w:val="none" w:sz="0" w:space="0" w:color="auto"/>
                                                <w:left w:val="none" w:sz="0" w:space="0" w:color="auto"/>
                                                <w:bottom w:val="none" w:sz="0" w:space="0" w:color="auto"/>
                                                <w:right w:val="none" w:sz="0" w:space="0" w:color="auto"/>
                                              </w:divBdr>
                                            </w:div>
                                            <w:div w:id="1560357784">
                                              <w:marLeft w:val="0"/>
                                              <w:marRight w:val="0"/>
                                              <w:marTop w:val="0"/>
                                              <w:marBottom w:val="0"/>
                                              <w:divBdr>
                                                <w:top w:val="none" w:sz="0" w:space="0" w:color="auto"/>
                                                <w:left w:val="none" w:sz="0" w:space="0" w:color="auto"/>
                                                <w:bottom w:val="none" w:sz="0" w:space="0" w:color="auto"/>
                                                <w:right w:val="none" w:sz="0" w:space="0" w:color="auto"/>
                                              </w:divBdr>
                                            </w:div>
                                          </w:divsChild>
                                        </w:div>
                                        <w:div w:id="103966248">
                                          <w:marLeft w:val="0"/>
                                          <w:marRight w:val="0"/>
                                          <w:marTop w:val="0"/>
                                          <w:marBottom w:val="0"/>
                                          <w:divBdr>
                                            <w:top w:val="none" w:sz="0" w:space="0" w:color="auto"/>
                                            <w:left w:val="none" w:sz="0" w:space="0" w:color="auto"/>
                                            <w:bottom w:val="none" w:sz="0" w:space="0" w:color="auto"/>
                                            <w:right w:val="none" w:sz="0" w:space="0" w:color="auto"/>
                                          </w:divBdr>
                                          <w:divsChild>
                                            <w:div w:id="1794207645">
                                              <w:marLeft w:val="0"/>
                                              <w:marRight w:val="0"/>
                                              <w:marTop w:val="0"/>
                                              <w:marBottom w:val="0"/>
                                              <w:divBdr>
                                                <w:top w:val="none" w:sz="0" w:space="0" w:color="auto"/>
                                                <w:left w:val="none" w:sz="0" w:space="0" w:color="auto"/>
                                                <w:bottom w:val="none" w:sz="0" w:space="0" w:color="auto"/>
                                                <w:right w:val="none" w:sz="0" w:space="0" w:color="auto"/>
                                              </w:divBdr>
                                            </w:div>
                                            <w:div w:id="175777945">
                                              <w:marLeft w:val="0"/>
                                              <w:marRight w:val="0"/>
                                              <w:marTop w:val="0"/>
                                              <w:marBottom w:val="0"/>
                                              <w:divBdr>
                                                <w:top w:val="none" w:sz="0" w:space="0" w:color="auto"/>
                                                <w:left w:val="none" w:sz="0" w:space="0" w:color="auto"/>
                                                <w:bottom w:val="none" w:sz="0" w:space="0" w:color="auto"/>
                                                <w:right w:val="none" w:sz="0" w:space="0" w:color="auto"/>
                                              </w:divBdr>
                                            </w:div>
                                          </w:divsChild>
                                        </w:div>
                                        <w:div w:id="1452364598">
                                          <w:marLeft w:val="0"/>
                                          <w:marRight w:val="0"/>
                                          <w:marTop w:val="0"/>
                                          <w:marBottom w:val="0"/>
                                          <w:divBdr>
                                            <w:top w:val="none" w:sz="0" w:space="0" w:color="auto"/>
                                            <w:left w:val="none" w:sz="0" w:space="0" w:color="auto"/>
                                            <w:bottom w:val="none" w:sz="0" w:space="0" w:color="auto"/>
                                            <w:right w:val="none" w:sz="0" w:space="0" w:color="auto"/>
                                          </w:divBdr>
                                          <w:divsChild>
                                            <w:div w:id="957026715">
                                              <w:marLeft w:val="0"/>
                                              <w:marRight w:val="0"/>
                                              <w:marTop w:val="0"/>
                                              <w:marBottom w:val="0"/>
                                              <w:divBdr>
                                                <w:top w:val="none" w:sz="0" w:space="0" w:color="auto"/>
                                                <w:left w:val="none" w:sz="0" w:space="0" w:color="auto"/>
                                                <w:bottom w:val="none" w:sz="0" w:space="0" w:color="auto"/>
                                                <w:right w:val="none" w:sz="0" w:space="0" w:color="auto"/>
                                              </w:divBdr>
                                            </w:div>
                                            <w:div w:id="1735854179">
                                              <w:marLeft w:val="0"/>
                                              <w:marRight w:val="0"/>
                                              <w:marTop w:val="0"/>
                                              <w:marBottom w:val="0"/>
                                              <w:divBdr>
                                                <w:top w:val="none" w:sz="0" w:space="0" w:color="auto"/>
                                                <w:left w:val="none" w:sz="0" w:space="0" w:color="auto"/>
                                                <w:bottom w:val="none" w:sz="0" w:space="0" w:color="auto"/>
                                                <w:right w:val="none" w:sz="0" w:space="0" w:color="auto"/>
                                              </w:divBdr>
                                            </w:div>
                                          </w:divsChild>
                                        </w:div>
                                        <w:div w:id="950819642">
                                          <w:marLeft w:val="0"/>
                                          <w:marRight w:val="0"/>
                                          <w:marTop w:val="0"/>
                                          <w:marBottom w:val="0"/>
                                          <w:divBdr>
                                            <w:top w:val="none" w:sz="0" w:space="0" w:color="auto"/>
                                            <w:left w:val="none" w:sz="0" w:space="0" w:color="auto"/>
                                            <w:bottom w:val="none" w:sz="0" w:space="0" w:color="auto"/>
                                            <w:right w:val="none" w:sz="0" w:space="0" w:color="auto"/>
                                          </w:divBdr>
                                          <w:divsChild>
                                            <w:div w:id="1878007348">
                                              <w:marLeft w:val="0"/>
                                              <w:marRight w:val="0"/>
                                              <w:marTop w:val="0"/>
                                              <w:marBottom w:val="0"/>
                                              <w:divBdr>
                                                <w:top w:val="none" w:sz="0" w:space="0" w:color="auto"/>
                                                <w:left w:val="none" w:sz="0" w:space="0" w:color="auto"/>
                                                <w:bottom w:val="none" w:sz="0" w:space="0" w:color="auto"/>
                                                <w:right w:val="none" w:sz="0" w:space="0" w:color="auto"/>
                                              </w:divBdr>
                                            </w:div>
                                            <w:div w:id="968821735">
                                              <w:marLeft w:val="0"/>
                                              <w:marRight w:val="0"/>
                                              <w:marTop w:val="0"/>
                                              <w:marBottom w:val="0"/>
                                              <w:divBdr>
                                                <w:top w:val="none" w:sz="0" w:space="0" w:color="auto"/>
                                                <w:left w:val="none" w:sz="0" w:space="0" w:color="auto"/>
                                                <w:bottom w:val="none" w:sz="0" w:space="0" w:color="auto"/>
                                                <w:right w:val="none" w:sz="0" w:space="0" w:color="auto"/>
                                              </w:divBdr>
                                            </w:div>
                                          </w:divsChild>
                                        </w:div>
                                        <w:div w:id="1915974085">
                                          <w:marLeft w:val="0"/>
                                          <w:marRight w:val="0"/>
                                          <w:marTop w:val="0"/>
                                          <w:marBottom w:val="0"/>
                                          <w:divBdr>
                                            <w:top w:val="none" w:sz="0" w:space="0" w:color="auto"/>
                                            <w:left w:val="none" w:sz="0" w:space="0" w:color="auto"/>
                                            <w:bottom w:val="none" w:sz="0" w:space="0" w:color="auto"/>
                                            <w:right w:val="none" w:sz="0" w:space="0" w:color="auto"/>
                                          </w:divBdr>
                                          <w:divsChild>
                                            <w:div w:id="1636789228">
                                              <w:marLeft w:val="0"/>
                                              <w:marRight w:val="0"/>
                                              <w:marTop w:val="0"/>
                                              <w:marBottom w:val="0"/>
                                              <w:divBdr>
                                                <w:top w:val="none" w:sz="0" w:space="0" w:color="auto"/>
                                                <w:left w:val="none" w:sz="0" w:space="0" w:color="auto"/>
                                                <w:bottom w:val="none" w:sz="0" w:space="0" w:color="auto"/>
                                                <w:right w:val="none" w:sz="0" w:space="0" w:color="auto"/>
                                              </w:divBdr>
                                            </w:div>
                                            <w:div w:id="1348025434">
                                              <w:marLeft w:val="0"/>
                                              <w:marRight w:val="0"/>
                                              <w:marTop w:val="0"/>
                                              <w:marBottom w:val="0"/>
                                              <w:divBdr>
                                                <w:top w:val="none" w:sz="0" w:space="0" w:color="auto"/>
                                                <w:left w:val="none" w:sz="0" w:space="0" w:color="auto"/>
                                                <w:bottom w:val="none" w:sz="0" w:space="0" w:color="auto"/>
                                                <w:right w:val="none" w:sz="0" w:space="0" w:color="auto"/>
                                              </w:divBdr>
                                              <w:divsChild>
                                                <w:div w:id="145116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0793040">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86147234">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3098574">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7528260">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9893801">
      <w:bodyDiv w:val="1"/>
      <w:marLeft w:val="0"/>
      <w:marRight w:val="0"/>
      <w:marTop w:val="0"/>
      <w:marBottom w:val="0"/>
      <w:divBdr>
        <w:top w:val="none" w:sz="0" w:space="0" w:color="auto"/>
        <w:left w:val="none" w:sz="0" w:space="0" w:color="auto"/>
        <w:bottom w:val="none" w:sz="0" w:space="0" w:color="auto"/>
        <w:right w:val="none" w:sz="0" w:space="0" w:color="auto"/>
      </w:divBdr>
      <w:divsChild>
        <w:div w:id="132676122">
          <w:marLeft w:val="0"/>
          <w:marRight w:val="0"/>
          <w:marTop w:val="0"/>
          <w:marBottom w:val="0"/>
          <w:divBdr>
            <w:top w:val="none" w:sz="0" w:space="0" w:color="auto"/>
            <w:left w:val="none" w:sz="0" w:space="0" w:color="auto"/>
            <w:bottom w:val="none" w:sz="0" w:space="0" w:color="auto"/>
            <w:right w:val="none" w:sz="0" w:space="0" w:color="auto"/>
          </w:divBdr>
          <w:divsChild>
            <w:div w:id="5910675">
              <w:marLeft w:val="0"/>
              <w:marRight w:val="0"/>
              <w:marTop w:val="0"/>
              <w:marBottom w:val="0"/>
              <w:divBdr>
                <w:top w:val="none" w:sz="0" w:space="0" w:color="auto"/>
                <w:left w:val="none" w:sz="0" w:space="0" w:color="auto"/>
                <w:bottom w:val="none" w:sz="0" w:space="0" w:color="auto"/>
                <w:right w:val="none" w:sz="0" w:space="0" w:color="auto"/>
              </w:divBdr>
              <w:divsChild>
                <w:div w:id="1450389664">
                  <w:marLeft w:val="0"/>
                  <w:marRight w:val="0"/>
                  <w:marTop w:val="0"/>
                  <w:marBottom w:val="0"/>
                  <w:divBdr>
                    <w:top w:val="none" w:sz="0" w:space="0" w:color="auto"/>
                    <w:left w:val="none" w:sz="0" w:space="0" w:color="auto"/>
                    <w:bottom w:val="none" w:sz="0" w:space="0" w:color="auto"/>
                    <w:right w:val="none" w:sz="0" w:space="0" w:color="auto"/>
                  </w:divBdr>
                  <w:divsChild>
                    <w:div w:id="1335038839">
                      <w:marLeft w:val="0"/>
                      <w:marRight w:val="0"/>
                      <w:marTop w:val="0"/>
                      <w:marBottom w:val="0"/>
                      <w:divBdr>
                        <w:top w:val="none" w:sz="0" w:space="0" w:color="auto"/>
                        <w:left w:val="none" w:sz="0" w:space="0" w:color="auto"/>
                        <w:bottom w:val="none" w:sz="0" w:space="0" w:color="auto"/>
                        <w:right w:val="none" w:sz="0" w:space="0" w:color="auto"/>
                      </w:divBdr>
                      <w:divsChild>
                        <w:div w:id="1352294972">
                          <w:marLeft w:val="0"/>
                          <w:marRight w:val="0"/>
                          <w:marTop w:val="0"/>
                          <w:marBottom w:val="0"/>
                          <w:divBdr>
                            <w:top w:val="none" w:sz="0" w:space="0" w:color="auto"/>
                            <w:left w:val="none" w:sz="0" w:space="0" w:color="auto"/>
                            <w:bottom w:val="none" w:sz="0" w:space="0" w:color="auto"/>
                            <w:right w:val="none" w:sz="0" w:space="0" w:color="auto"/>
                          </w:divBdr>
                          <w:divsChild>
                            <w:div w:id="436557859">
                              <w:marLeft w:val="0"/>
                              <w:marRight w:val="0"/>
                              <w:marTop w:val="0"/>
                              <w:marBottom w:val="0"/>
                              <w:divBdr>
                                <w:top w:val="none" w:sz="0" w:space="0" w:color="auto"/>
                                <w:left w:val="none" w:sz="0" w:space="0" w:color="auto"/>
                                <w:bottom w:val="none" w:sz="0" w:space="0" w:color="auto"/>
                                <w:right w:val="none" w:sz="0" w:space="0" w:color="auto"/>
                              </w:divBdr>
                              <w:divsChild>
                                <w:div w:id="702243614">
                                  <w:marLeft w:val="0"/>
                                  <w:marRight w:val="0"/>
                                  <w:marTop w:val="0"/>
                                  <w:marBottom w:val="0"/>
                                  <w:divBdr>
                                    <w:top w:val="none" w:sz="0" w:space="0" w:color="auto"/>
                                    <w:left w:val="none" w:sz="0" w:space="0" w:color="auto"/>
                                    <w:bottom w:val="none" w:sz="0" w:space="0" w:color="auto"/>
                                    <w:right w:val="none" w:sz="0" w:space="0" w:color="auto"/>
                                  </w:divBdr>
                                  <w:divsChild>
                                    <w:div w:id="1269846480">
                                      <w:marLeft w:val="0"/>
                                      <w:marRight w:val="0"/>
                                      <w:marTop w:val="0"/>
                                      <w:marBottom w:val="0"/>
                                      <w:divBdr>
                                        <w:top w:val="none" w:sz="0" w:space="0" w:color="auto"/>
                                        <w:left w:val="none" w:sz="0" w:space="0" w:color="auto"/>
                                        <w:bottom w:val="none" w:sz="0" w:space="0" w:color="auto"/>
                                        <w:right w:val="none" w:sz="0" w:space="0" w:color="auto"/>
                                      </w:divBdr>
                                      <w:divsChild>
                                        <w:div w:id="1634017167">
                                          <w:marLeft w:val="0"/>
                                          <w:marRight w:val="0"/>
                                          <w:marTop w:val="0"/>
                                          <w:marBottom w:val="0"/>
                                          <w:divBdr>
                                            <w:top w:val="none" w:sz="0" w:space="0" w:color="auto"/>
                                            <w:left w:val="none" w:sz="0" w:space="0" w:color="auto"/>
                                            <w:bottom w:val="none" w:sz="0" w:space="0" w:color="auto"/>
                                            <w:right w:val="none" w:sz="0" w:space="0" w:color="auto"/>
                                          </w:divBdr>
                                          <w:divsChild>
                                            <w:div w:id="1106969823">
                                              <w:marLeft w:val="0"/>
                                              <w:marRight w:val="0"/>
                                              <w:marTop w:val="0"/>
                                              <w:marBottom w:val="0"/>
                                              <w:divBdr>
                                                <w:top w:val="none" w:sz="0" w:space="0" w:color="auto"/>
                                                <w:left w:val="none" w:sz="0" w:space="0" w:color="auto"/>
                                                <w:bottom w:val="none" w:sz="0" w:space="0" w:color="auto"/>
                                                <w:right w:val="none" w:sz="0" w:space="0" w:color="auto"/>
                                              </w:divBdr>
                                              <w:divsChild>
                                                <w:div w:id="621574881">
                                                  <w:marLeft w:val="0"/>
                                                  <w:marRight w:val="0"/>
                                                  <w:marTop w:val="0"/>
                                                  <w:marBottom w:val="0"/>
                                                  <w:divBdr>
                                                    <w:top w:val="none" w:sz="0" w:space="0" w:color="auto"/>
                                                    <w:left w:val="none" w:sz="0" w:space="0" w:color="auto"/>
                                                    <w:bottom w:val="none" w:sz="0" w:space="0" w:color="auto"/>
                                                    <w:right w:val="none" w:sz="0" w:space="0" w:color="auto"/>
                                                  </w:divBdr>
                                                  <w:divsChild>
                                                    <w:div w:id="2145463333">
                                                      <w:marLeft w:val="0"/>
                                                      <w:marRight w:val="0"/>
                                                      <w:marTop w:val="0"/>
                                                      <w:marBottom w:val="0"/>
                                                      <w:divBdr>
                                                        <w:top w:val="none" w:sz="0" w:space="0" w:color="auto"/>
                                                        <w:left w:val="none" w:sz="0" w:space="0" w:color="auto"/>
                                                        <w:bottom w:val="none" w:sz="0" w:space="0" w:color="auto"/>
                                                        <w:right w:val="none" w:sz="0" w:space="0" w:color="auto"/>
                                                      </w:divBdr>
                                                      <w:divsChild>
                                                        <w:div w:id="1956326470">
                                                          <w:marLeft w:val="0"/>
                                                          <w:marRight w:val="0"/>
                                                          <w:marTop w:val="0"/>
                                                          <w:marBottom w:val="0"/>
                                                          <w:divBdr>
                                                            <w:top w:val="none" w:sz="0" w:space="0" w:color="auto"/>
                                                            <w:left w:val="none" w:sz="0" w:space="0" w:color="auto"/>
                                                            <w:bottom w:val="none" w:sz="0" w:space="0" w:color="auto"/>
                                                            <w:right w:val="none" w:sz="0" w:space="0" w:color="auto"/>
                                                          </w:divBdr>
                                                          <w:divsChild>
                                                            <w:div w:id="1212765320">
                                                              <w:marLeft w:val="0"/>
                                                              <w:marRight w:val="0"/>
                                                              <w:marTop w:val="0"/>
                                                              <w:marBottom w:val="0"/>
                                                              <w:divBdr>
                                                                <w:top w:val="none" w:sz="0" w:space="0" w:color="auto"/>
                                                                <w:left w:val="none" w:sz="0" w:space="0" w:color="auto"/>
                                                                <w:bottom w:val="none" w:sz="0" w:space="0" w:color="auto"/>
                                                                <w:right w:val="none" w:sz="0" w:space="0" w:color="auto"/>
                                                              </w:divBdr>
                                                              <w:divsChild>
                                                                <w:div w:id="1080642267">
                                                                  <w:marLeft w:val="0"/>
                                                                  <w:marRight w:val="0"/>
                                                                  <w:marTop w:val="0"/>
                                                                  <w:marBottom w:val="0"/>
                                                                  <w:divBdr>
                                                                    <w:top w:val="none" w:sz="0" w:space="0" w:color="auto"/>
                                                                    <w:left w:val="none" w:sz="0" w:space="0" w:color="auto"/>
                                                                    <w:bottom w:val="none" w:sz="0" w:space="0" w:color="auto"/>
                                                                    <w:right w:val="none" w:sz="0" w:space="0" w:color="auto"/>
                                                                  </w:divBdr>
                                                                  <w:divsChild>
                                                                    <w:div w:id="874729986">
                                                                      <w:marLeft w:val="0"/>
                                                                      <w:marRight w:val="0"/>
                                                                      <w:marTop w:val="0"/>
                                                                      <w:marBottom w:val="0"/>
                                                                      <w:divBdr>
                                                                        <w:top w:val="none" w:sz="0" w:space="0" w:color="auto"/>
                                                                        <w:left w:val="none" w:sz="0" w:space="0" w:color="auto"/>
                                                                        <w:bottom w:val="none" w:sz="0" w:space="0" w:color="auto"/>
                                                                        <w:right w:val="none" w:sz="0" w:space="0" w:color="auto"/>
                                                                      </w:divBdr>
                                                                      <w:divsChild>
                                                                        <w:div w:id="65931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4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6361257">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6106448">
      <w:bodyDiv w:val="1"/>
      <w:marLeft w:val="0"/>
      <w:marRight w:val="0"/>
      <w:marTop w:val="0"/>
      <w:marBottom w:val="0"/>
      <w:divBdr>
        <w:top w:val="none" w:sz="0" w:space="0" w:color="auto"/>
        <w:left w:val="none" w:sz="0" w:space="0" w:color="auto"/>
        <w:bottom w:val="none" w:sz="0" w:space="0" w:color="auto"/>
        <w:right w:val="none" w:sz="0" w:space="0" w:color="auto"/>
      </w:divBdr>
      <w:divsChild>
        <w:div w:id="1997373005">
          <w:marLeft w:val="0"/>
          <w:marRight w:val="0"/>
          <w:marTop w:val="0"/>
          <w:marBottom w:val="0"/>
          <w:divBdr>
            <w:top w:val="none" w:sz="0" w:space="0" w:color="auto"/>
            <w:left w:val="none" w:sz="0" w:space="0" w:color="auto"/>
            <w:bottom w:val="none" w:sz="0" w:space="0" w:color="auto"/>
            <w:right w:val="none" w:sz="0" w:space="0" w:color="auto"/>
          </w:divBdr>
          <w:divsChild>
            <w:div w:id="588395727">
              <w:marLeft w:val="0"/>
              <w:marRight w:val="0"/>
              <w:marTop w:val="0"/>
              <w:marBottom w:val="0"/>
              <w:divBdr>
                <w:top w:val="none" w:sz="0" w:space="0" w:color="auto"/>
                <w:left w:val="none" w:sz="0" w:space="0" w:color="auto"/>
                <w:bottom w:val="none" w:sz="0" w:space="0" w:color="auto"/>
                <w:right w:val="none" w:sz="0" w:space="0" w:color="auto"/>
              </w:divBdr>
              <w:divsChild>
                <w:div w:id="1988125504">
                  <w:marLeft w:val="0"/>
                  <w:marRight w:val="0"/>
                  <w:marTop w:val="0"/>
                  <w:marBottom w:val="0"/>
                  <w:divBdr>
                    <w:top w:val="single" w:sz="6" w:space="0" w:color="CCCCCC"/>
                    <w:left w:val="single" w:sz="6" w:space="0" w:color="CCCCCC"/>
                    <w:bottom w:val="single" w:sz="6" w:space="0" w:color="CCCCCC"/>
                    <w:right w:val="single" w:sz="6" w:space="0" w:color="CCCCCC"/>
                  </w:divBdr>
                  <w:divsChild>
                    <w:div w:id="501167361">
                      <w:marLeft w:val="0"/>
                      <w:marRight w:val="0"/>
                      <w:marTop w:val="0"/>
                      <w:marBottom w:val="0"/>
                      <w:divBdr>
                        <w:top w:val="none" w:sz="0" w:space="0" w:color="auto"/>
                        <w:left w:val="none" w:sz="0" w:space="0" w:color="auto"/>
                        <w:bottom w:val="none" w:sz="0" w:space="0" w:color="auto"/>
                        <w:right w:val="none" w:sz="0" w:space="0" w:color="auto"/>
                      </w:divBdr>
                      <w:divsChild>
                        <w:div w:id="1439445647">
                          <w:marLeft w:val="0"/>
                          <w:marRight w:val="0"/>
                          <w:marTop w:val="0"/>
                          <w:marBottom w:val="0"/>
                          <w:divBdr>
                            <w:top w:val="none" w:sz="0" w:space="0" w:color="auto"/>
                            <w:left w:val="none" w:sz="0" w:space="0" w:color="auto"/>
                            <w:bottom w:val="none" w:sz="0" w:space="0" w:color="auto"/>
                            <w:right w:val="none" w:sz="0" w:space="0" w:color="auto"/>
                          </w:divBdr>
                          <w:divsChild>
                            <w:div w:id="92020590">
                              <w:marLeft w:val="0"/>
                              <w:marRight w:val="0"/>
                              <w:marTop w:val="0"/>
                              <w:marBottom w:val="0"/>
                              <w:divBdr>
                                <w:top w:val="none" w:sz="0" w:space="0" w:color="auto"/>
                                <w:left w:val="none" w:sz="0" w:space="0" w:color="auto"/>
                                <w:bottom w:val="none" w:sz="0" w:space="0" w:color="auto"/>
                                <w:right w:val="none" w:sz="0" w:space="0" w:color="auto"/>
                              </w:divBdr>
                              <w:divsChild>
                                <w:div w:id="439840532">
                                  <w:marLeft w:val="0"/>
                                  <w:marRight w:val="0"/>
                                  <w:marTop w:val="0"/>
                                  <w:marBottom w:val="0"/>
                                  <w:divBdr>
                                    <w:top w:val="none" w:sz="0" w:space="0" w:color="auto"/>
                                    <w:left w:val="none" w:sz="0" w:space="0" w:color="auto"/>
                                    <w:bottom w:val="none" w:sz="0" w:space="0" w:color="auto"/>
                                    <w:right w:val="none" w:sz="0" w:space="0" w:color="auto"/>
                                  </w:divBdr>
                                  <w:divsChild>
                                    <w:div w:id="1808626950">
                                      <w:marLeft w:val="0"/>
                                      <w:marRight w:val="0"/>
                                      <w:marTop w:val="0"/>
                                      <w:marBottom w:val="0"/>
                                      <w:divBdr>
                                        <w:top w:val="none" w:sz="0" w:space="0" w:color="auto"/>
                                        <w:left w:val="none" w:sz="0" w:space="0" w:color="auto"/>
                                        <w:bottom w:val="none" w:sz="0" w:space="0" w:color="auto"/>
                                        <w:right w:val="none" w:sz="0" w:space="0" w:color="auto"/>
                                      </w:divBdr>
                                      <w:divsChild>
                                        <w:div w:id="1672879193">
                                          <w:marLeft w:val="0"/>
                                          <w:marRight w:val="0"/>
                                          <w:marTop w:val="0"/>
                                          <w:marBottom w:val="0"/>
                                          <w:divBdr>
                                            <w:top w:val="none" w:sz="0" w:space="0" w:color="auto"/>
                                            <w:left w:val="none" w:sz="0" w:space="0" w:color="auto"/>
                                            <w:bottom w:val="none" w:sz="0" w:space="0" w:color="auto"/>
                                            <w:right w:val="none" w:sz="0" w:space="0" w:color="auto"/>
                                          </w:divBdr>
                                          <w:divsChild>
                                            <w:div w:id="1465930714">
                                              <w:marLeft w:val="0"/>
                                              <w:marRight w:val="0"/>
                                              <w:marTop w:val="0"/>
                                              <w:marBottom w:val="0"/>
                                              <w:divBdr>
                                                <w:top w:val="none" w:sz="0" w:space="0" w:color="auto"/>
                                                <w:left w:val="none" w:sz="0" w:space="0" w:color="auto"/>
                                                <w:bottom w:val="none" w:sz="0" w:space="0" w:color="auto"/>
                                                <w:right w:val="none" w:sz="0" w:space="0" w:color="auto"/>
                                              </w:divBdr>
                                            </w:div>
                                          </w:divsChild>
                                        </w:div>
                                        <w:div w:id="1623072218">
                                          <w:marLeft w:val="0"/>
                                          <w:marRight w:val="0"/>
                                          <w:marTop w:val="0"/>
                                          <w:marBottom w:val="0"/>
                                          <w:divBdr>
                                            <w:top w:val="none" w:sz="0" w:space="0" w:color="auto"/>
                                            <w:left w:val="none" w:sz="0" w:space="0" w:color="auto"/>
                                            <w:bottom w:val="none" w:sz="0" w:space="0" w:color="auto"/>
                                            <w:right w:val="none" w:sz="0" w:space="0" w:color="auto"/>
                                          </w:divBdr>
                                          <w:divsChild>
                                            <w:div w:id="621617195">
                                              <w:marLeft w:val="0"/>
                                              <w:marRight w:val="0"/>
                                              <w:marTop w:val="0"/>
                                              <w:marBottom w:val="0"/>
                                              <w:divBdr>
                                                <w:top w:val="none" w:sz="0" w:space="0" w:color="auto"/>
                                                <w:left w:val="none" w:sz="0" w:space="0" w:color="auto"/>
                                                <w:bottom w:val="none" w:sz="0" w:space="0" w:color="auto"/>
                                                <w:right w:val="none" w:sz="0" w:space="0" w:color="auto"/>
                                              </w:divBdr>
                                            </w:div>
                                            <w:div w:id="898513126">
                                              <w:marLeft w:val="0"/>
                                              <w:marRight w:val="0"/>
                                              <w:marTop w:val="0"/>
                                              <w:marBottom w:val="0"/>
                                              <w:divBdr>
                                                <w:top w:val="none" w:sz="0" w:space="0" w:color="auto"/>
                                                <w:left w:val="none" w:sz="0" w:space="0" w:color="auto"/>
                                                <w:bottom w:val="none" w:sz="0" w:space="0" w:color="auto"/>
                                                <w:right w:val="none" w:sz="0" w:space="0" w:color="auto"/>
                                              </w:divBdr>
                                            </w:div>
                                          </w:divsChild>
                                        </w:div>
                                        <w:div w:id="187842320">
                                          <w:marLeft w:val="0"/>
                                          <w:marRight w:val="0"/>
                                          <w:marTop w:val="0"/>
                                          <w:marBottom w:val="0"/>
                                          <w:divBdr>
                                            <w:top w:val="none" w:sz="0" w:space="0" w:color="auto"/>
                                            <w:left w:val="none" w:sz="0" w:space="0" w:color="auto"/>
                                            <w:bottom w:val="none" w:sz="0" w:space="0" w:color="auto"/>
                                            <w:right w:val="none" w:sz="0" w:space="0" w:color="auto"/>
                                          </w:divBdr>
                                          <w:divsChild>
                                            <w:div w:id="1085882181">
                                              <w:marLeft w:val="0"/>
                                              <w:marRight w:val="0"/>
                                              <w:marTop w:val="0"/>
                                              <w:marBottom w:val="0"/>
                                              <w:divBdr>
                                                <w:top w:val="none" w:sz="0" w:space="0" w:color="auto"/>
                                                <w:left w:val="none" w:sz="0" w:space="0" w:color="auto"/>
                                                <w:bottom w:val="none" w:sz="0" w:space="0" w:color="auto"/>
                                                <w:right w:val="none" w:sz="0" w:space="0" w:color="auto"/>
                                              </w:divBdr>
                                            </w:div>
                                            <w:div w:id="1703627104">
                                              <w:marLeft w:val="0"/>
                                              <w:marRight w:val="0"/>
                                              <w:marTop w:val="0"/>
                                              <w:marBottom w:val="0"/>
                                              <w:divBdr>
                                                <w:top w:val="none" w:sz="0" w:space="0" w:color="auto"/>
                                                <w:left w:val="none" w:sz="0" w:space="0" w:color="auto"/>
                                                <w:bottom w:val="none" w:sz="0" w:space="0" w:color="auto"/>
                                                <w:right w:val="none" w:sz="0" w:space="0" w:color="auto"/>
                                              </w:divBdr>
                                            </w:div>
                                          </w:divsChild>
                                        </w:div>
                                        <w:div w:id="1633097267">
                                          <w:marLeft w:val="0"/>
                                          <w:marRight w:val="0"/>
                                          <w:marTop w:val="0"/>
                                          <w:marBottom w:val="0"/>
                                          <w:divBdr>
                                            <w:top w:val="none" w:sz="0" w:space="0" w:color="auto"/>
                                            <w:left w:val="none" w:sz="0" w:space="0" w:color="auto"/>
                                            <w:bottom w:val="none" w:sz="0" w:space="0" w:color="auto"/>
                                            <w:right w:val="none" w:sz="0" w:space="0" w:color="auto"/>
                                          </w:divBdr>
                                          <w:divsChild>
                                            <w:div w:id="1632248310">
                                              <w:marLeft w:val="0"/>
                                              <w:marRight w:val="0"/>
                                              <w:marTop w:val="0"/>
                                              <w:marBottom w:val="0"/>
                                              <w:divBdr>
                                                <w:top w:val="none" w:sz="0" w:space="0" w:color="auto"/>
                                                <w:left w:val="none" w:sz="0" w:space="0" w:color="auto"/>
                                                <w:bottom w:val="none" w:sz="0" w:space="0" w:color="auto"/>
                                                <w:right w:val="none" w:sz="0" w:space="0" w:color="auto"/>
                                              </w:divBdr>
                                            </w:div>
                                            <w:div w:id="1646855965">
                                              <w:marLeft w:val="0"/>
                                              <w:marRight w:val="0"/>
                                              <w:marTop w:val="0"/>
                                              <w:marBottom w:val="0"/>
                                              <w:divBdr>
                                                <w:top w:val="none" w:sz="0" w:space="0" w:color="auto"/>
                                                <w:left w:val="none" w:sz="0" w:space="0" w:color="auto"/>
                                                <w:bottom w:val="none" w:sz="0" w:space="0" w:color="auto"/>
                                                <w:right w:val="none" w:sz="0" w:space="0" w:color="auto"/>
                                              </w:divBdr>
                                            </w:div>
                                          </w:divsChild>
                                        </w:div>
                                        <w:div w:id="1115829228">
                                          <w:marLeft w:val="0"/>
                                          <w:marRight w:val="0"/>
                                          <w:marTop w:val="0"/>
                                          <w:marBottom w:val="0"/>
                                          <w:divBdr>
                                            <w:top w:val="none" w:sz="0" w:space="0" w:color="auto"/>
                                            <w:left w:val="none" w:sz="0" w:space="0" w:color="auto"/>
                                            <w:bottom w:val="none" w:sz="0" w:space="0" w:color="auto"/>
                                            <w:right w:val="none" w:sz="0" w:space="0" w:color="auto"/>
                                          </w:divBdr>
                                          <w:divsChild>
                                            <w:div w:id="1049691436">
                                              <w:marLeft w:val="0"/>
                                              <w:marRight w:val="0"/>
                                              <w:marTop w:val="0"/>
                                              <w:marBottom w:val="0"/>
                                              <w:divBdr>
                                                <w:top w:val="none" w:sz="0" w:space="0" w:color="auto"/>
                                                <w:left w:val="none" w:sz="0" w:space="0" w:color="auto"/>
                                                <w:bottom w:val="none" w:sz="0" w:space="0" w:color="auto"/>
                                                <w:right w:val="none" w:sz="0" w:space="0" w:color="auto"/>
                                              </w:divBdr>
                                            </w:div>
                                            <w:div w:id="1617560851">
                                              <w:marLeft w:val="0"/>
                                              <w:marRight w:val="0"/>
                                              <w:marTop w:val="0"/>
                                              <w:marBottom w:val="0"/>
                                              <w:divBdr>
                                                <w:top w:val="none" w:sz="0" w:space="0" w:color="auto"/>
                                                <w:left w:val="none" w:sz="0" w:space="0" w:color="auto"/>
                                                <w:bottom w:val="none" w:sz="0" w:space="0" w:color="auto"/>
                                                <w:right w:val="none" w:sz="0" w:space="0" w:color="auto"/>
                                              </w:divBdr>
                                            </w:div>
                                          </w:divsChild>
                                        </w:div>
                                        <w:div w:id="1759713077">
                                          <w:marLeft w:val="0"/>
                                          <w:marRight w:val="0"/>
                                          <w:marTop w:val="0"/>
                                          <w:marBottom w:val="0"/>
                                          <w:divBdr>
                                            <w:top w:val="none" w:sz="0" w:space="0" w:color="auto"/>
                                            <w:left w:val="none" w:sz="0" w:space="0" w:color="auto"/>
                                            <w:bottom w:val="none" w:sz="0" w:space="0" w:color="auto"/>
                                            <w:right w:val="none" w:sz="0" w:space="0" w:color="auto"/>
                                          </w:divBdr>
                                          <w:divsChild>
                                            <w:div w:id="2132429877">
                                              <w:marLeft w:val="0"/>
                                              <w:marRight w:val="0"/>
                                              <w:marTop w:val="0"/>
                                              <w:marBottom w:val="0"/>
                                              <w:divBdr>
                                                <w:top w:val="none" w:sz="0" w:space="0" w:color="auto"/>
                                                <w:left w:val="none" w:sz="0" w:space="0" w:color="auto"/>
                                                <w:bottom w:val="none" w:sz="0" w:space="0" w:color="auto"/>
                                                <w:right w:val="none" w:sz="0" w:space="0" w:color="auto"/>
                                              </w:divBdr>
                                            </w:div>
                                            <w:div w:id="1405714173">
                                              <w:marLeft w:val="0"/>
                                              <w:marRight w:val="0"/>
                                              <w:marTop w:val="0"/>
                                              <w:marBottom w:val="0"/>
                                              <w:divBdr>
                                                <w:top w:val="none" w:sz="0" w:space="0" w:color="auto"/>
                                                <w:left w:val="none" w:sz="0" w:space="0" w:color="auto"/>
                                                <w:bottom w:val="none" w:sz="0" w:space="0" w:color="auto"/>
                                                <w:right w:val="none" w:sz="0" w:space="0" w:color="auto"/>
                                              </w:divBdr>
                                              <w:divsChild>
                                                <w:div w:id="7279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64132">
      <w:bodyDiv w:val="1"/>
      <w:marLeft w:val="0"/>
      <w:marRight w:val="0"/>
      <w:marTop w:val="0"/>
      <w:marBottom w:val="0"/>
      <w:divBdr>
        <w:top w:val="none" w:sz="0" w:space="0" w:color="auto"/>
        <w:left w:val="none" w:sz="0" w:space="0" w:color="auto"/>
        <w:bottom w:val="none" w:sz="0" w:space="0" w:color="auto"/>
        <w:right w:val="none" w:sz="0" w:space="0" w:color="auto"/>
      </w:divBdr>
    </w:div>
    <w:div w:id="208968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15DC8-8444-4FE7-93A1-B89E23609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5</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9903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2019-05-03T15:27:00Z</dcterms:created>
  <dcterms:modified xsi:type="dcterms:W3CDTF">2019-05-03T17:14:00Z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